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5555" w14:textId="77777777" w:rsidR="00DD3E77" w:rsidRPr="00283B72" w:rsidRDefault="00DD3E77" w:rsidP="00637321">
      <w:pPr>
        <w:rPr>
          <w:sz w:val="16"/>
          <w:szCs w:val="16"/>
        </w:rPr>
      </w:pPr>
      <w:bookmarkStart w:id="0" w:name="dps_s"/>
      <w:bookmarkStart w:id="1" w:name="_Toc508092958"/>
      <w:bookmarkStart w:id="2" w:name="_Toc535661153"/>
      <w:bookmarkEnd w:id="0"/>
    </w:p>
    <w:p w14:paraId="75BC8BBE" w14:textId="0AC3838A" w:rsidR="00B87760" w:rsidRPr="00283B72" w:rsidRDefault="00A773F9" w:rsidP="00CA6CCE">
      <w:pPr>
        <w:tabs>
          <w:tab w:val="left" w:pos="6096"/>
        </w:tabs>
        <w:spacing w:before="360" w:after="0"/>
        <w:ind w:firstLine="0"/>
      </w:pPr>
      <w:r w:rsidRPr="00283B72">
        <w:rPr>
          <w:sz w:val="16"/>
          <w:szCs w:val="16"/>
        </w:rPr>
        <w:tab/>
      </w:r>
    </w:p>
    <w:p w14:paraId="589FD2E4" w14:textId="77777777" w:rsidR="006B412E" w:rsidRPr="00283B72" w:rsidRDefault="006B412E" w:rsidP="00F00B35">
      <w:pPr>
        <w:rPr>
          <w:b/>
          <w:sz w:val="40"/>
          <w:szCs w:val="40"/>
        </w:rPr>
      </w:pPr>
      <w:bookmarkStart w:id="3" w:name="t1"/>
      <w:bookmarkStart w:id="4" w:name="t2"/>
      <w:bookmarkEnd w:id="3"/>
      <w:bookmarkEnd w:id="4"/>
      <w:bookmarkEnd w:id="1"/>
      <w:bookmarkEnd w:id="2"/>
      <w:r w:rsidRPr="00283B72">
        <w:rPr>
          <w:b/>
          <w:sz w:val="40"/>
          <w:szCs w:val="40"/>
        </w:rPr>
        <w:t>Obsahový list</w:t>
      </w:r>
    </w:p>
    <w:p w14:paraId="066A6261" w14:textId="77777777" w:rsidR="00056124" w:rsidRPr="00283B72" w:rsidRDefault="00056124" w:rsidP="00F00B35">
      <w:pPr>
        <w:rPr>
          <w:b/>
          <w:sz w:val="28"/>
          <w:szCs w:val="28"/>
          <w:lang w:eastAsia="cs-CZ"/>
        </w:rPr>
      </w:pPr>
      <w:r w:rsidRPr="00283B72">
        <w:rPr>
          <w:b/>
          <w:sz w:val="28"/>
          <w:szCs w:val="28"/>
          <w:lang w:eastAsia="cs-CZ"/>
        </w:rPr>
        <w:t>Textová část:</w:t>
      </w:r>
    </w:p>
    <w:p w14:paraId="3A4CDCC9" w14:textId="24E0EFBE" w:rsidR="00056124" w:rsidRPr="00283B72" w:rsidRDefault="00056124" w:rsidP="00706AB7">
      <w:pPr>
        <w:tabs>
          <w:tab w:val="left" w:leader="dot" w:pos="7371"/>
        </w:tabs>
        <w:spacing w:after="0"/>
        <w:ind w:firstLine="0"/>
      </w:pPr>
      <w:r w:rsidRPr="00283B72">
        <w:t>Technická zpráva</w:t>
      </w:r>
      <w:r w:rsidRPr="00283B72">
        <w:tab/>
      </w:r>
      <w:r w:rsidR="00CA6CCE">
        <w:t>P0</w:t>
      </w:r>
      <w:r w:rsidR="0015560D">
        <w:t>41</w:t>
      </w:r>
      <w:r w:rsidR="00CA6CCE">
        <w:t>23-</w:t>
      </w:r>
      <w:r w:rsidR="0027439A">
        <w:t>D</w:t>
      </w:r>
      <w:r w:rsidR="00DA38C7">
        <w:t>P</w:t>
      </w:r>
      <w:r w:rsidR="001E0D33">
        <w:t>S</w:t>
      </w:r>
      <w:r w:rsidR="0027439A">
        <w:t>-</w:t>
      </w:r>
      <w:r w:rsidR="0015560D">
        <w:t>0</w:t>
      </w:r>
      <w:r w:rsidR="00CA6CCE">
        <w:t>5</w:t>
      </w:r>
      <w:r w:rsidR="00637321">
        <w:t>1</w:t>
      </w:r>
    </w:p>
    <w:p w14:paraId="31BED1AE" w14:textId="77777777" w:rsidR="00056124" w:rsidRPr="00283B72" w:rsidRDefault="00056124" w:rsidP="00F00B35">
      <w:pPr>
        <w:spacing w:before="360"/>
        <w:rPr>
          <w:b/>
          <w:sz w:val="28"/>
          <w:szCs w:val="28"/>
          <w:lang w:eastAsia="cs-CZ"/>
        </w:rPr>
      </w:pPr>
      <w:r w:rsidRPr="00283B72">
        <w:rPr>
          <w:b/>
          <w:sz w:val="28"/>
          <w:szCs w:val="28"/>
          <w:lang w:eastAsia="cs-CZ"/>
        </w:rPr>
        <w:t>Výkresová část:</w:t>
      </w:r>
    </w:p>
    <w:p w14:paraId="0A8244FD" w14:textId="55F8BB6A" w:rsidR="00CA6CCE" w:rsidRPr="00D85B4D" w:rsidRDefault="00CA6CCE" w:rsidP="00CA6CCE">
      <w:pPr>
        <w:tabs>
          <w:tab w:val="left" w:leader="dot" w:pos="7371"/>
        </w:tabs>
        <w:spacing w:after="0"/>
        <w:ind w:firstLine="0"/>
      </w:pPr>
      <w:r>
        <w:t>Schéma zdroje tepla</w:t>
      </w:r>
      <w:r w:rsidR="0015560D">
        <w:t xml:space="preserve"> – Stávající stav</w:t>
      </w:r>
      <w:r w:rsidRPr="00D85B4D">
        <w:tab/>
      </w:r>
      <w:r>
        <w:t>P</w:t>
      </w:r>
      <w:r w:rsidRPr="00D85B4D">
        <w:t>0</w:t>
      </w:r>
      <w:r w:rsidR="0015560D">
        <w:t>41</w:t>
      </w:r>
      <w:r>
        <w:t>23</w:t>
      </w:r>
      <w:r w:rsidRPr="00D85B4D">
        <w:t>-D</w:t>
      </w:r>
      <w:r>
        <w:t>P</w:t>
      </w:r>
      <w:r w:rsidR="001E0D33">
        <w:t>S</w:t>
      </w:r>
      <w:r w:rsidRPr="00D85B4D">
        <w:t>-</w:t>
      </w:r>
      <w:r w:rsidR="0015560D">
        <w:t>0</w:t>
      </w:r>
      <w:r>
        <w:t>5</w:t>
      </w:r>
      <w:r w:rsidRPr="00D85B4D">
        <w:t>2</w:t>
      </w:r>
    </w:p>
    <w:p w14:paraId="007EBEB5" w14:textId="69257C01" w:rsidR="004B0915" w:rsidRPr="00D85B4D" w:rsidRDefault="0015560D" w:rsidP="004B0915">
      <w:pPr>
        <w:tabs>
          <w:tab w:val="left" w:leader="dot" w:pos="7371"/>
        </w:tabs>
        <w:spacing w:after="0"/>
        <w:ind w:firstLine="0"/>
      </w:pPr>
      <w:r>
        <w:t>Schéma zdroje tepla – Nový stav</w:t>
      </w:r>
      <w:r w:rsidR="004B0915" w:rsidRPr="00D85B4D">
        <w:tab/>
      </w:r>
      <w:r w:rsidR="00CA6CCE">
        <w:t>P</w:t>
      </w:r>
      <w:r w:rsidR="004B0915" w:rsidRPr="00D85B4D">
        <w:t>0</w:t>
      </w:r>
      <w:r>
        <w:t>4</w:t>
      </w:r>
      <w:r w:rsidR="00CA6CCE">
        <w:t>123</w:t>
      </w:r>
      <w:r w:rsidR="004B0915" w:rsidRPr="00D85B4D">
        <w:t>-D</w:t>
      </w:r>
      <w:r w:rsidR="00C24916">
        <w:t>P</w:t>
      </w:r>
      <w:r w:rsidR="001E0D33">
        <w:t>S</w:t>
      </w:r>
      <w:r w:rsidR="007741B7" w:rsidRPr="00D85B4D">
        <w:t>-</w:t>
      </w:r>
      <w:r>
        <w:t>0</w:t>
      </w:r>
      <w:r w:rsidR="00CA6CCE">
        <w:t>53</w:t>
      </w:r>
    </w:p>
    <w:p w14:paraId="1966C59A" w14:textId="6D9456EC" w:rsidR="00156E93" w:rsidRDefault="00CA6CCE" w:rsidP="00156E93">
      <w:pPr>
        <w:tabs>
          <w:tab w:val="left" w:leader="dot" w:pos="7371"/>
        </w:tabs>
        <w:spacing w:after="0"/>
        <w:ind w:firstLine="0"/>
      </w:pPr>
      <w:r w:rsidRPr="00D85B4D">
        <w:t xml:space="preserve">Půdorys </w:t>
      </w:r>
      <w:r w:rsidR="0015560D">
        <w:t>kotelny</w:t>
      </w:r>
      <w:r>
        <w:t xml:space="preserve"> – </w:t>
      </w:r>
      <w:r w:rsidR="0015560D">
        <w:t>Stávající stav</w:t>
      </w:r>
      <w:r w:rsidR="00156E93" w:rsidRPr="00D85B4D">
        <w:tab/>
      </w:r>
      <w:r>
        <w:t>P</w:t>
      </w:r>
      <w:r w:rsidR="00156E93" w:rsidRPr="00D85B4D">
        <w:t>0</w:t>
      </w:r>
      <w:r w:rsidR="0015560D">
        <w:t>4</w:t>
      </w:r>
      <w:r>
        <w:t>123</w:t>
      </w:r>
      <w:r w:rsidR="00156E93" w:rsidRPr="00D85B4D">
        <w:t>-D</w:t>
      </w:r>
      <w:r w:rsidR="00DA38C7">
        <w:t>P</w:t>
      </w:r>
      <w:r w:rsidR="001E0D33">
        <w:t>S</w:t>
      </w:r>
      <w:r w:rsidR="00156E93" w:rsidRPr="00D85B4D">
        <w:t>-</w:t>
      </w:r>
      <w:r w:rsidR="0015560D">
        <w:t>0</w:t>
      </w:r>
      <w:r>
        <w:t>54</w:t>
      </w:r>
    </w:p>
    <w:p w14:paraId="7468C6B8" w14:textId="7C98A006" w:rsidR="0015560D" w:rsidRDefault="0015560D" w:rsidP="0015560D">
      <w:pPr>
        <w:tabs>
          <w:tab w:val="left" w:leader="dot" w:pos="7371"/>
        </w:tabs>
        <w:spacing w:after="0"/>
        <w:ind w:firstLine="0"/>
      </w:pPr>
      <w:r w:rsidRPr="00D85B4D">
        <w:t xml:space="preserve">Půdorys </w:t>
      </w:r>
      <w:r>
        <w:t>kotelny – Nový stav</w:t>
      </w:r>
      <w:r w:rsidRPr="00D85B4D">
        <w:tab/>
      </w:r>
      <w:r>
        <w:t>P</w:t>
      </w:r>
      <w:r w:rsidRPr="00D85B4D">
        <w:t>0</w:t>
      </w:r>
      <w:r>
        <w:t>4123</w:t>
      </w:r>
      <w:r w:rsidRPr="00D85B4D">
        <w:t>-D</w:t>
      </w:r>
      <w:r>
        <w:t>PS</w:t>
      </w:r>
      <w:r w:rsidRPr="00D85B4D">
        <w:t>-</w:t>
      </w:r>
      <w:r>
        <w:t>055</w:t>
      </w:r>
    </w:p>
    <w:p w14:paraId="16B75FFE" w14:textId="30905F08" w:rsidR="00156E93" w:rsidRDefault="0015560D" w:rsidP="00156E93">
      <w:pPr>
        <w:tabs>
          <w:tab w:val="left" w:leader="dot" w:pos="7371"/>
        </w:tabs>
        <w:spacing w:after="0"/>
        <w:ind w:firstLine="0"/>
      </w:pPr>
      <w:r>
        <w:t xml:space="preserve">Půdorys kotelny – </w:t>
      </w:r>
      <w:r w:rsidR="00CA6CCE">
        <w:t>Odvod spalin a přívod spalovacího vzduchu</w:t>
      </w:r>
      <w:r w:rsidR="00156E93" w:rsidRPr="00D85B4D">
        <w:tab/>
      </w:r>
      <w:r w:rsidR="00CA6CCE">
        <w:t>P</w:t>
      </w:r>
      <w:r w:rsidR="007741B7" w:rsidRPr="00D85B4D">
        <w:t>0</w:t>
      </w:r>
      <w:r>
        <w:t>4</w:t>
      </w:r>
      <w:r w:rsidR="00CA6CCE">
        <w:t>123</w:t>
      </w:r>
      <w:r w:rsidR="007741B7" w:rsidRPr="00D85B4D">
        <w:t>-DP</w:t>
      </w:r>
      <w:r w:rsidR="001E0D33">
        <w:t>S</w:t>
      </w:r>
      <w:r w:rsidR="007741B7" w:rsidRPr="00D85B4D">
        <w:t>-</w:t>
      </w:r>
      <w:r>
        <w:t>0</w:t>
      </w:r>
      <w:r w:rsidR="00CA6CCE">
        <w:t>5</w:t>
      </w:r>
      <w:r>
        <w:t>6</w:t>
      </w:r>
    </w:p>
    <w:p w14:paraId="1A5EC888" w14:textId="6489C632" w:rsidR="0015560D" w:rsidRPr="00D85B4D" w:rsidRDefault="0015560D" w:rsidP="0015560D">
      <w:pPr>
        <w:tabs>
          <w:tab w:val="left" w:leader="dot" w:pos="7371"/>
        </w:tabs>
        <w:spacing w:after="0"/>
        <w:ind w:firstLine="0"/>
      </w:pPr>
      <w:r>
        <w:t>Schéma zapojení – Zemní plyn</w:t>
      </w:r>
      <w:r w:rsidRPr="00D85B4D">
        <w:tab/>
      </w:r>
      <w:r>
        <w:t>P</w:t>
      </w:r>
      <w:r w:rsidRPr="00D85B4D">
        <w:t>0</w:t>
      </w:r>
      <w:r>
        <w:t>4123</w:t>
      </w:r>
      <w:r w:rsidRPr="00D85B4D">
        <w:t>-D</w:t>
      </w:r>
      <w:r>
        <w:t>PS</w:t>
      </w:r>
      <w:r w:rsidRPr="00D85B4D">
        <w:t>-</w:t>
      </w:r>
      <w:r>
        <w:t>057</w:t>
      </w:r>
    </w:p>
    <w:p w14:paraId="3690ACE1" w14:textId="19BBADDC" w:rsidR="0015560D" w:rsidRDefault="0015560D" w:rsidP="0015560D">
      <w:pPr>
        <w:tabs>
          <w:tab w:val="left" w:leader="dot" w:pos="7371"/>
        </w:tabs>
        <w:spacing w:after="0"/>
        <w:ind w:firstLine="0"/>
      </w:pPr>
      <w:r w:rsidRPr="00D85B4D">
        <w:t xml:space="preserve">Půdorys </w:t>
      </w:r>
      <w:r>
        <w:t>kotelny – Zemní plyn – Stávající stav</w:t>
      </w:r>
      <w:r w:rsidRPr="00D85B4D">
        <w:tab/>
      </w:r>
      <w:r>
        <w:t>P</w:t>
      </w:r>
      <w:r w:rsidRPr="00D85B4D">
        <w:t>0</w:t>
      </w:r>
      <w:r>
        <w:t>4123</w:t>
      </w:r>
      <w:r w:rsidRPr="00D85B4D">
        <w:t>-D</w:t>
      </w:r>
      <w:r>
        <w:t>PS</w:t>
      </w:r>
      <w:r w:rsidRPr="00D85B4D">
        <w:t>-</w:t>
      </w:r>
      <w:r>
        <w:t>058</w:t>
      </w:r>
    </w:p>
    <w:p w14:paraId="69EBB2D8" w14:textId="19D55B76" w:rsidR="0015560D" w:rsidRDefault="0015560D" w:rsidP="0015560D">
      <w:pPr>
        <w:tabs>
          <w:tab w:val="left" w:leader="dot" w:pos="7371"/>
        </w:tabs>
        <w:spacing w:after="0"/>
        <w:ind w:firstLine="0"/>
      </w:pPr>
      <w:r w:rsidRPr="00D85B4D">
        <w:t xml:space="preserve">Půdorys </w:t>
      </w:r>
      <w:r>
        <w:t>kotelny – Zemní plyn – Nový stav</w:t>
      </w:r>
      <w:r w:rsidRPr="00D85B4D">
        <w:tab/>
      </w:r>
      <w:r>
        <w:t>P</w:t>
      </w:r>
      <w:r w:rsidRPr="00D85B4D">
        <w:t>0</w:t>
      </w:r>
      <w:r>
        <w:t>4123</w:t>
      </w:r>
      <w:r w:rsidRPr="00D85B4D">
        <w:t>-D</w:t>
      </w:r>
      <w:r>
        <w:t>PS</w:t>
      </w:r>
      <w:r w:rsidRPr="00D85B4D">
        <w:t>-</w:t>
      </w:r>
      <w:r>
        <w:t>059</w:t>
      </w:r>
    </w:p>
    <w:p w14:paraId="14E0FEAA" w14:textId="77777777" w:rsidR="00A81590" w:rsidRPr="00D85B4D" w:rsidRDefault="00A81590" w:rsidP="00156E93">
      <w:pPr>
        <w:tabs>
          <w:tab w:val="left" w:leader="dot" w:pos="7371"/>
        </w:tabs>
        <w:spacing w:after="0"/>
        <w:ind w:firstLine="0"/>
      </w:pPr>
    </w:p>
    <w:p w14:paraId="13EA5759" w14:textId="77777777" w:rsidR="00056124" w:rsidRPr="00283B72" w:rsidRDefault="002E3D80" w:rsidP="006D4DA1">
      <w:pPr>
        <w:pStyle w:val="Obsah1"/>
        <w:rPr>
          <w:sz w:val="40"/>
          <w:szCs w:val="40"/>
        </w:rPr>
      </w:pPr>
      <w:r w:rsidRPr="00283B72">
        <w:br w:type="page"/>
      </w:r>
      <w:bookmarkStart w:id="5" w:name="_Toc302742248"/>
      <w:r w:rsidR="00056124" w:rsidRPr="00283B72">
        <w:rPr>
          <w:sz w:val="40"/>
          <w:szCs w:val="40"/>
        </w:rPr>
        <w:lastRenderedPageBreak/>
        <w:t>Technická zpráva</w:t>
      </w:r>
    </w:p>
    <w:p w14:paraId="2025B8C7" w14:textId="77777777" w:rsidR="00F00B35" w:rsidRPr="00283B72" w:rsidRDefault="00F00B35" w:rsidP="00F00B35">
      <w:pPr>
        <w:pStyle w:val="Nadpis1"/>
      </w:pPr>
      <w:bookmarkStart w:id="6" w:name="_Toc163560693"/>
      <w:r w:rsidRPr="00283B72">
        <w:t>Obsah technické zprávy</w:t>
      </w:r>
      <w:bookmarkEnd w:id="6"/>
    </w:p>
    <w:p w14:paraId="48B48B7A" w14:textId="054ABB5E" w:rsidR="00390820" w:rsidRDefault="004E3D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r w:rsidRPr="008E22A6">
        <w:rPr>
          <w:highlight w:val="yellow"/>
        </w:rPr>
        <w:fldChar w:fldCharType="begin"/>
      </w:r>
      <w:r w:rsidR="00F00B35" w:rsidRPr="008E22A6">
        <w:rPr>
          <w:highlight w:val="yellow"/>
        </w:rPr>
        <w:instrText xml:space="preserve"> TOC \o "1-3" \h \z \u </w:instrText>
      </w:r>
      <w:r w:rsidRPr="008E22A6">
        <w:rPr>
          <w:highlight w:val="yellow"/>
        </w:rPr>
        <w:fldChar w:fldCharType="separate"/>
      </w:r>
      <w:hyperlink w:anchor="_Toc163560693" w:history="1">
        <w:r w:rsidR="00390820" w:rsidRPr="00EB3DCA">
          <w:rPr>
            <w:rStyle w:val="Hypertextovodkaz"/>
            <w:noProof/>
          </w:rPr>
          <w:t>1.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Obsah technické zprávy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_Toc163560693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2</w:t>
        </w:r>
        <w:r w:rsidR="00390820">
          <w:rPr>
            <w:noProof/>
            <w:webHidden/>
          </w:rPr>
          <w:fldChar w:fldCharType="end"/>
        </w:r>
      </w:hyperlink>
    </w:p>
    <w:p w14:paraId="5157B278" w14:textId="5ED08CFA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694" w:history="1">
        <w:r w:rsidR="00390820" w:rsidRPr="00EB3DCA">
          <w:rPr>
            <w:rStyle w:val="Hypertextovodkaz"/>
            <w:noProof/>
          </w:rPr>
          <w:t>2.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Výchozí podklady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_Toc163560694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3</w:t>
        </w:r>
        <w:r w:rsidR="00390820">
          <w:rPr>
            <w:noProof/>
            <w:webHidden/>
          </w:rPr>
          <w:fldChar w:fldCharType="end"/>
        </w:r>
      </w:hyperlink>
    </w:p>
    <w:p w14:paraId="2C6675B2" w14:textId="53416BBA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695" w:history="1">
        <w:r w:rsidR="00390820" w:rsidRPr="00EB3DCA">
          <w:rPr>
            <w:rStyle w:val="Hypertextovodkaz"/>
            <w:noProof/>
          </w:rPr>
          <w:t>3.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Úvod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_Toc163560695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3</w:t>
        </w:r>
        <w:r w:rsidR="00390820">
          <w:rPr>
            <w:noProof/>
            <w:webHidden/>
          </w:rPr>
          <w:fldChar w:fldCharType="end"/>
        </w:r>
      </w:hyperlink>
    </w:p>
    <w:p w14:paraId="71BDE7CE" w14:textId="053DEB5D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696" w:history="1">
        <w:r w:rsidR="00390820" w:rsidRPr="00EB3DCA">
          <w:rPr>
            <w:rStyle w:val="Hypertextovodkaz"/>
            <w:noProof/>
          </w:rPr>
          <w:t>4.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Popis stávajícího stavu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_Toc163560696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3</w:t>
        </w:r>
        <w:r w:rsidR="00390820">
          <w:rPr>
            <w:noProof/>
            <w:webHidden/>
          </w:rPr>
          <w:fldChar w:fldCharType="end"/>
        </w:r>
      </w:hyperlink>
    </w:p>
    <w:p w14:paraId="1D72C83E" w14:textId="12828576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697" w:history="1">
        <w:r w:rsidR="00390820" w:rsidRPr="00EB3DCA">
          <w:rPr>
            <w:rStyle w:val="Hypertextovodkaz"/>
            <w:noProof/>
          </w:rPr>
          <w:t>4.1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Klimatické podmínky místa stavby a provozní podmínky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_Toc163560697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4</w:t>
        </w:r>
        <w:r w:rsidR="00390820">
          <w:rPr>
            <w:noProof/>
            <w:webHidden/>
          </w:rPr>
          <w:fldChar w:fldCharType="end"/>
        </w:r>
      </w:hyperlink>
    </w:p>
    <w:p w14:paraId="5778B67B" w14:textId="18B9B8DE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698" w:history="1">
        <w:r w:rsidR="00390820" w:rsidRPr="00EB3DCA">
          <w:rPr>
            <w:rStyle w:val="Hypertextovodkaz"/>
            <w:noProof/>
          </w:rPr>
          <w:t>4.2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Stanovení potřebného tepelného výkonu zdroje tepla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_Toc163560698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4</w:t>
        </w:r>
        <w:r w:rsidR="00390820">
          <w:rPr>
            <w:noProof/>
            <w:webHidden/>
          </w:rPr>
          <w:fldChar w:fldCharType="end"/>
        </w:r>
      </w:hyperlink>
    </w:p>
    <w:p w14:paraId="4CFD8338" w14:textId="1B91B50F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699" w:history="1">
        <w:r w:rsidR="00390820" w:rsidRPr="00EB3DCA">
          <w:rPr>
            <w:rStyle w:val="Hypertextovodkaz"/>
            <w:noProof/>
          </w:rPr>
          <w:t>5.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Popis technického řešení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_Toc163560699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4</w:t>
        </w:r>
        <w:r w:rsidR="00390820">
          <w:rPr>
            <w:noProof/>
            <w:webHidden/>
          </w:rPr>
          <w:fldChar w:fldCharType="end"/>
        </w:r>
      </w:hyperlink>
    </w:p>
    <w:p w14:paraId="349FE2D2" w14:textId="6D10800F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00" w:history="1">
        <w:r w:rsidR="00390820" w:rsidRPr="00EB3DCA">
          <w:rPr>
            <w:rStyle w:val="Hypertextovodkaz"/>
            <w:noProof/>
          </w:rPr>
          <w:t>5.1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Demontáže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_Toc163560700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4</w:t>
        </w:r>
        <w:r w:rsidR="00390820">
          <w:rPr>
            <w:noProof/>
            <w:webHidden/>
          </w:rPr>
          <w:fldChar w:fldCharType="end"/>
        </w:r>
      </w:hyperlink>
    </w:p>
    <w:p w14:paraId="74CD6635" w14:textId="7E8D7451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01" w:history="1">
        <w:r w:rsidR="00390820" w:rsidRPr="00EB3DCA">
          <w:rPr>
            <w:rStyle w:val="Hypertextovodkaz"/>
            <w:noProof/>
          </w:rPr>
          <w:t>5.2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Zdroj tepla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_Toc163560701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4</w:t>
        </w:r>
        <w:r w:rsidR="00390820">
          <w:rPr>
            <w:noProof/>
            <w:webHidden/>
          </w:rPr>
          <w:fldChar w:fldCharType="end"/>
        </w:r>
      </w:hyperlink>
    </w:p>
    <w:p w14:paraId="06D6E9E1" w14:textId="02EE02B0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2" w:history="1">
        <w:r w:rsidR="00390820" w:rsidRPr="00EB3DCA">
          <w:rPr>
            <w:rStyle w:val="Hypertextovodkaz"/>
          </w:rPr>
          <w:t>5.2.1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Větrání kotelny a přívod spalovacího vzduchu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_Toc163560702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5</w:t>
        </w:r>
        <w:r w:rsidR="00390820">
          <w:rPr>
            <w:webHidden/>
          </w:rPr>
          <w:fldChar w:fldCharType="end"/>
        </w:r>
      </w:hyperlink>
    </w:p>
    <w:p w14:paraId="7DD7227E" w14:textId="49C1B2EE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3" w:history="1">
        <w:r w:rsidR="00390820" w:rsidRPr="00EB3DCA">
          <w:rPr>
            <w:rStyle w:val="Hypertextovodkaz"/>
          </w:rPr>
          <w:t>5.2.2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Odvod spalin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_Toc163560703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5</w:t>
        </w:r>
        <w:r w:rsidR="00390820">
          <w:rPr>
            <w:webHidden/>
          </w:rPr>
          <w:fldChar w:fldCharType="end"/>
        </w:r>
      </w:hyperlink>
    </w:p>
    <w:p w14:paraId="41534019" w14:textId="658D2021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4" w:history="1">
        <w:r w:rsidR="00390820" w:rsidRPr="00EB3DCA">
          <w:rPr>
            <w:rStyle w:val="Hypertextovodkaz"/>
          </w:rPr>
          <w:t>5.2.3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Pojistné a expanzní zařízení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_Toc163560704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5</w:t>
        </w:r>
        <w:r w:rsidR="00390820">
          <w:rPr>
            <w:webHidden/>
          </w:rPr>
          <w:fldChar w:fldCharType="end"/>
        </w:r>
      </w:hyperlink>
    </w:p>
    <w:p w14:paraId="31CED088" w14:textId="61503464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5" w:history="1">
        <w:r w:rsidR="00390820" w:rsidRPr="00EB3DCA">
          <w:rPr>
            <w:rStyle w:val="Hypertextovodkaz"/>
          </w:rPr>
          <w:t>5.2.4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Teplovodní část kotelny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_Toc163560705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6</w:t>
        </w:r>
        <w:r w:rsidR="00390820">
          <w:rPr>
            <w:webHidden/>
          </w:rPr>
          <w:fldChar w:fldCharType="end"/>
        </w:r>
      </w:hyperlink>
    </w:p>
    <w:p w14:paraId="6622B5E4" w14:textId="059218C6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6" w:history="1">
        <w:r w:rsidR="00390820" w:rsidRPr="00EB3DCA">
          <w:rPr>
            <w:rStyle w:val="Hypertextovodkaz"/>
          </w:rPr>
          <w:t>5.2.5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Technické parametry teplovodního dvou-kotle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_Toc163560706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6</w:t>
        </w:r>
        <w:r w:rsidR="00390820">
          <w:rPr>
            <w:webHidden/>
          </w:rPr>
          <w:fldChar w:fldCharType="end"/>
        </w:r>
      </w:hyperlink>
    </w:p>
    <w:p w14:paraId="5CA8C66A" w14:textId="65641555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7" w:history="1">
        <w:r w:rsidR="00390820" w:rsidRPr="00EB3DCA">
          <w:rPr>
            <w:rStyle w:val="Hypertextovodkaz"/>
          </w:rPr>
          <w:t>5.2.6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Regulace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_Toc163560707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7</w:t>
        </w:r>
        <w:r w:rsidR="00390820">
          <w:rPr>
            <w:webHidden/>
          </w:rPr>
          <w:fldChar w:fldCharType="end"/>
        </w:r>
      </w:hyperlink>
    </w:p>
    <w:p w14:paraId="51D0C180" w14:textId="6DAA3306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8" w:history="1">
        <w:r w:rsidR="00390820" w:rsidRPr="00EB3DCA">
          <w:rPr>
            <w:rStyle w:val="Hypertextovodkaz"/>
          </w:rPr>
          <w:t>5.2.7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Dopouštění vody do topného systému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_Toc163560708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7</w:t>
        </w:r>
        <w:r w:rsidR="00390820">
          <w:rPr>
            <w:webHidden/>
          </w:rPr>
          <w:fldChar w:fldCharType="end"/>
        </w:r>
      </w:hyperlink>
    </w:p>
    <w:p w14:paraId="509C220B" w14:textId="4EC8D805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09" w:history="1">
        <w:r w:rsidR="00390820" w:rsidRPr="00EB3DCA">
          <w:rPr>
            <w:rStyle w:val="Hypertextovodkaz"/>
          </w:rPr>
          <w:t>5.2.8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Odvod kondenzátu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_Toc163560709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7</w:t>
        </w:r>
        <w:r w:rsidR="00390820">
          <w:rPr>
            <w:webHidden/>
          </w:rPr>
          <w:fldChar w:fldCharType="end"/>
        </w:r>
      </w:hyperlink>
    </w:p>
    <w:p w14:paraId="10D2D1F9" w14:textId="4051FC0E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0" w:history="1">
        <w:r w:rsidR="00390820" w:rsidRPr="00EB3DCA">
          <w:rPr>
            <w:rStyle w:val="Hypertextovodkaz"/>
            <w:noProof/>
          </w:rPr>
          <w:t>5.3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Trubní rozvody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_Toc163560710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7</w:t>
        </w:r>
        <w:r w:rsidR="00390820">
          <w:rPr>
            <w:noProof/>
            <w:webHidden/>
          </w:rPr>
          <w:fldChar w:fldCharType="end"/>
        </w:r>
      </w:hyperlink>
    </w:p>
    <w:p w14:paraId="02CDE5FF" w14:textId="32E6BC6B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1" w:history="1">
        <w:r w:rsidR="00390820" w:rsidRPr="00EB3DCA">
          <w:rPr>
            <w:rStyle w:val="Hypertextovodkaz"/>
            <w:noProof/>
          </w:rPr>
          <w:t>5.4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Uložení potrubí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_Toc163560711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8</w:t>
        </w:r>
        <w:r w:rsidR="00390820">
          <w:rPr>
            <w:noProof/>
            <w:webHidden/>
          </w:rPr>
          <w:fldChar w:fldCharType="end"/>
        </w:r>
      </w:hyperlink>
    </w:p>
    <w:p w14:paraId="2FFD2561" w14:textId="4F6D4D37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12" w:history="1">
        <w:r w:rsidR="00390820" w:rsidRPr="00EB3DCA">
          <w:rPr>
            <w:rStyle w:val="Hypertextovodkaz"/>
          </w:rPr>
          <w:t>5.4.1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Teplovodní systém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_Toc163560712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8</w:t>
        </w:r>
        <w:r w:rsidR="00390820">
          <w:rPr>
            <w:webHidden/>
          </w:rPr>
          <w:fldChar w:fldCharType="end"/>
        </w:r>
      </w:hyperlink>
    </w:p>
    <w:p w14:paraId="1D8FC77E" w14:textId="157133E3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13" w:history="1">
        <w:r w:rsidR="00390820" w:rsidRPr="00EB3DCA">
          <w:rPr>
            <w:rStyle w:val="Hypertextovodkaz"/>
          </w:rPr>
          <w:t>5.4.2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Ocelové potrubí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_Toc163560713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8</w:t>
        </w:r>
        <w:r w:rsidR="00390820">
          <w:rPr>
            <w:webHidden/>
          </w:rPr>
          <w:fldChar w:fldCharType="end"/>
        </w:r>
      </w:hyperlink>
    </w:p>
    <w:p w14:paraId="2FE501AB" w14:textId="5F82593B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14" w:history="1">
        <w:r w:rsidR="00390820" w:rsidRPr="00EB3DCA">
          <w:rPr>
            <w:rStyle w:val="Hypertextovodkaz"/>
          </w:rPr>
          <w:t>5.4.3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Plastové potrubí PPR (studená voda)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_Toc163560714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8</w:t>
        </w:r>
        <w:r w:rsidR="00390820">
          <w:rPr>
            <w:webHidden/>
          </w:rPr>
          <w:fldChar w:fldCharType="end"/>
        </w:r>
      </w:hyperlink>
    </w:p>
    <w:p w14:paraId="7F7DCF3D" w14:textId="4C200805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5" w:history="1">
        <w:r w:rsidR="00390820" w:rsidRPr="00EB3DCA">
          <w:rPr>
            <w:rStyle w:val="Hypertextovodkaz"/>
            <w:noProof/>
          </w:rPr>
          <w:t>5.5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Vypouštění, odvzdušnění a odvodnění potrubí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_Toc163560715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9</w:t>
        </w:r>
        <w:r w:rsidR="00390820">
          <w:rPr>
            <w:noProof/>
            <w:webHidden/>
          </w:rPr>
          <w:fldChar w:fldCharType="end"/>
        </w:r>
      </w:hyperlink>
    </w:p>
    <w:p w14:paraId="18845A5D" w14:textId="599B1C04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6" w:history="1">
        <w:r w:rsidR="00390820" w:rsidRPr="00EB3DCA">
          <w:rPr>
            <w:rStyle w:val="Hypertextovodkaz"/>
            <w:noProof/>
          </w:rPr>
          <w:t>5.6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Izolace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_Toc163560716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9</w:t>
        </w:r>
        <w:r w:rsidR="00390820">
          <w:rPr>
            <w:noProof/>
            <w:webHidden/>
          </w:rPr>
          <w:fldChar w:fldCharType="end"/>
        </w:r>
      </w:hyperlink>
    </w:p>
    <w:p w14:paraId="288B575C" w14:textId="345BC58F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7" w:history="1">
        <w:r w:rsidR="00390820" w:rsidRPr="00EB3DCA">
          <w:rPr>
            <w:rStyle w:val="Hypertextovodkaz"/>
            <w:noProof/>
          </w:rPr>
          <w:t>5.7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Nátěry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_Toc163560717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9</w:t>
        </w:r>
        <w:r w:rsidR="00390820">
          <w:rPr>
            <w:noProof/>
            <w:webHidden/>
          </w:rPr>
          <w:fldChar w:fldCharType="end"/>
        </w:r>
      </w:hyperlink>
    </w:p>
    <w:p w14:paraId="04A33965" w14:textId="6579659D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18" w:history="1">
        <w:r w:rsidR="00390820" w:rsidRPr="00EB3DCA">
          <w:rPr>
            <w:rStyle w:val="Hypertextovodkaz"/>
            <w:noProof/>
          </w:rPr>
          <w:t>5.8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Zkoušení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_Toc163560718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10</w:t>
        </w:r>
        <w:r w:rsidR="00390820">
          <w:rPr>
            <w:noProof/>
            <w:webHidden/>
          </w:rPr>
          <w:fldChar w:fldCharType="end"/>
        </w:r>
      </w:hyperlink>
    </w:p>
    <w:p w14:paraId="04DD8A6C" w14:textId="055E265A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19" w:history="1">
        <w:r w:rsidR="00390820" w:rsidRPr="00EB3DCA">
          <w:rPr>
            <w:rStyle w:val="Hypertextovodkaz"/>
          </w:rPr>
          <w:t>5.8.1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Primární a sekundární strana: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_Toc163560719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10</w:t>
        </w:r>
        <w:r w:rsidR="00390820">
          <w:rPr>
            <w:webHidden/>
          </w:rPr>
          <w:fldChar w:fldCharType="end"/>
        </w:r>
      </w:hyperlink>
    </w:p>
    <w:p w14:paraId="42140396" w14:textId="694EF40D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20" w:history="1">
        <w:r w:rsidR="00390820" w:rsidRPr="00EB3DCA">
          <w:rPr>
            <w:rStyle w:val="Hypertextovodkaz"/>
          </w:rPr>
          <w:t>5.8.2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Studená voda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_Toc163560720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10</w:t>
        </w:r>
        <w:r w:rsidR="00390820">
          <w:rPr>
            <w:webHidden/>
          </w:rPr>
          <w:fldChar w:fldCharType="end"/>
        </w:r>
      </w:hyperlink>
    </w:p>
    <w:p w14:paraId="14DA6DBB" w14:textId="2A9AEB91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721" w:history="1">
        <w:r w:rsidR="00390820" w:rsidRPr="00EB3DCA">
          <w:rPr>
            <w:rStyle w:val="Hypertextovodkaz"/>
            <w:noProof/>
          </w:rPr>
          <w:t>6.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Úprava plynovodu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_Toc163560721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10</w:t>
        </w:r>
        <w:r w:rsidR="00390820">
          <w:rPr>
            <w:noProof/>
            <w:webHidden/>
          </w:rPr>
          <w:fldChar w:fldCharType="end"/>
        </w:r>
      </w:hyperlink>
    </w:p>
    <w:p w14:paraId="1AB0696A" w14:textId="3F5FB0EC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22" w:history="1">
        <w:r w:rsidR="00390820" w:rsidRPr="00EB3DCA">
          <w:rPr>
            <w:rStyle w:val="Hypertextovodkaz"/>
          </w:rPr>
          <w:t>6.1.1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Zkouška pevnosti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_Toc163560722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12</w:t>
        </w:r>
        <w:r w:rsidR="00390820">
          <w:rPr>
            <w:webHidden/>
          </w:rPr>
          <w:fldChar w:fldCharType="end"/>
        </w:r>
      </w:hyperlink>
    </w:p>
    <w:p w14:paraId="7CC8D01C" w14:textId="5824A3A1" w:rsidR="00390820" w:rsidRDefault="0024300B">
      <w:pPr>
        <w:pStyle w:val="Obsah3"/>
        <w:rPr>
          <w:rFonts w:asciiTheme="minorHAnsi" w:eastAsiaTheme="minorEastAsia" w:hAnsiTheme="minorHAnsi" w:cstheme="minorBidi"/>
          <w:kern w:val="2"/>
          <w:lang w:eastAsia="cs-CZ"/>
          <w14:ligatures w14:val="standardContextual"/>
        </w:rPr>
      </w:pPr>
      <w:hyperlink w:anchor="_Toc163560723" w:history="1">
        <w:r w:rsidR="00390820" w:rsidRPr="00EB3DCA">
          <w:rPr>
            <w:rStyle w:val="Hypertextovodkaz"/>
          </w:rPr>
          <w:t>6.1.2</w:t>
        </w:r>
        <w:r w:rsidR="00390820">
          <w:rPr>
            <w:rFonts w:asciiTheme="minorHAnsi" w:eastAsiaTheme="minorEastAsia" w:hAnsiTheme="minorHAnsi" w:cstheme="minorBidi"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</w:rPr>
          <w:t>Zkouška těsnosti</w:t>
        </w:r>
        <w:r w:rsidR="00390820">
          <w:rPr>
            <w:webHidden/>
          </w:rPr>
          <w:tab/>
        </w:r>
        <w:r w:rsidR="00390820">
          <w:rPr>
            <w:webHidden/>
          </w:rPr>
          <w:fldChar w:fldCharType="begin"/>
        </w:r>
        <w:r w:rsidR="00390820">
          <w:rPr>
            <w:webHidden/>
          </w:rPr>
          <w:instrText xml:space="preserve"> PAGEREF _Toc163560723 \h </w:instrText>
        </w:r>
        <w:r w:rsidR="00390820">
          <w:rPr>
            <w:webHidden/>
          </w:rPr>
        </w:r>
        <w:r w:rsidR="00390820">
          <w:rPr>
            <w:webHidden/>
          </w:rPr>
          <w:fldChar w:fldCharType="separate"/>
        </w:r>
        <w:r w:rsidR="003B317B">
          <w:rPr>
            <w:webHidden/>
          </w:rPr>
          <w:t>13</w:t>
        </w:r>
        <w:r w:rsidR="00390820">
          <w:rPr>
            <w:webHidden/>
          </w:rPr>
          <w:fldChar w:fldCharType="end"/>
        </w:r>
      </w:hyperlink>
    </w:p>
    <w:p w14:paraId="3EE4C2C0" w14:textId="53E467FF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724" w:history="1">
        <w:r w:rsidR="00390820" w:rsidRPr="00EB3DCA">
          <w:rPr>
            <w:rStyle w:val="Hypertextovodkaz"/>
            <w:noProof/>
          </w:rPr>
          <w:t>7.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Požadavky na ostatní profese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_Toc163560724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14</w:t>
        </w:r>
        <w:r w:rsidR="00390820">
          <w:rPr>
            <w:noProof/>
            <w:webHidden/>
          </w:rPr>
          <w:fldChar w:fldCharType="end"/>
        </w:r>
      </w:hyperlink>
    </w:p>
    <w:p w14:paraId="69100DE6" w14:textId="6899C6EC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25" w:history="1">
        <w:r w:rsidR="00390820" w:rsidRPr="00EB3DCA">
          <w:rPr>
            <w:rStyle w:val="Hypertextovodkaz"/>
            <w:noProof/>
          </w:rPr>
          <w:t>7.1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Stavba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_Toc163560725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14</w:t>
        </w:r>
        <w:r w:rsidR="00390820">
          <w:rPr>
            <w:noProof/>
            <w:webHidden/>
          </w:rPr>
          <w:fldChar w:fldCharType="end"/>
        </w:r>
      </w:hyperlink>
    </w:p>
    <w:p w14:paraId="27F21BB4" w14:textId="074DB7F9" w:rsidR="00390820" w:rsidRDefault="0024300B">
      <w:pPr>
        <w:pStyle w:val="Obsah2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3560726" w:history="1">
        <w:r w:rsidR="00390820" w:rsidRPr="00EB3DCA">
          <w:rPr>
            <w:rStyle w:val="Hypertextovodkaz"/>
            <w:noProof/>
          </w:rPr>
          <w:t>7.2</w:t>
        </w:r>
        <w:r w:rsidR="00390820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Elektroinstalace a MaR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_Toc163560726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14</w:t>
        </w:r>
        <w:r w:rsidR="00390820">
          <w:rPr>
            <w:noProof/>
            <w:webHidden/>
          </w:rPr>
          <w:fldChar w:fldCharType="end"/>
        </w:r>
      </w:hyperlink>
    </w:p>
    <w:p w14:paraId="0E1D987E" w14:textId="0DA86B9A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727" w:history="1">
        <w:r w:rsidR="00390820" w:rsidRPr="00EB3DCA">
          <w:rPr>
            <w:rStyle w:val="Hypertextovodkaz"/>
            <w:noProof/>
          </w:rPr>
          <w:t>8.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Bezpečnost a ochrana zdraví při práci a ochrana životního prostředí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_Toc163560727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15</w:t>
        </w:r>
        <w:r w:rsidR="00390820">
          <w:rPr>
            <w:noProof/>
            <w:webHidden/>
          </w:rPr>
          <w:fldChar w:fldCharType="end"/>
        </w:r>
      </w:hyperlink>
    </w:p>
    <w:p w14:paraId="206FD3EC" w14:textId="2F22E967" w:rsidR="00390820" w:rsidRDefault="0024300B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3560728" w:history="1">
        <w:r w:rsidR="00390820" w:rsidRPr="00EB3DCA">
          <w:rPr>
            <w:rStyle w:val="Hypertextovodkaz"/>
            <w:noProof/>
          </w:rPr>
          <w:t>9.</w:t>
        </w:r>
        <w:r w:rsidR="00390820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="00390820" w:rsidRPr="00EB3DCA">
          <w:rPr>
            <w:rStyle w:val="Hypertextovodkaz"/>
            <w:noProof/>
          </w:rPr>
          <w:t>Závěr</w:t>
        </w:r>
        <w:r w:rsidR="00390820">
          <w:rPr>
            <w:noProof/>
            <w:webHidden/>
          </w:rPr>
          <w:tab/>
        </w:r>
        <w:r w:rsidR="00390820">
          <w:rPr>
            <w:noProof/>
            <w:webHidden/>
          </w:rPr>
          <w:fldChar w:fldCharType="begin"/>
        </w:r>
        <w:r w:rsidR="00390820">
          <w:rPr>
            <w:noProof/>
            <w:webHidden/>
          </w:rPr>
          <w:instrText xml:space="preserve"> PAGEREF _Toc163560728 \h </w:instrText>
        </w:r>
        <w:r w:rsidR="00390820">
          <w:rPr>
            <w:noProof/>
            <w:webHidden/>
          </w:rPr>
        </w:r>
        <w:r w:rsidR="00390820">
          <w:rPr>
            <w:noProof/>
            <w:webHidden/>
          </w:rPr>
          <w:fldChar w:fldCharType="separate"/>
        </w:r>
        <w:r w:rsidR="003B317B">
          <w:rPr>
            <w:noProof/>
            <w:webHidden/>
          </w:rPr>
          <w:t>15</w:t>
        </w:r>
        <w:r w:rsidR="00390820">
          <w:rPr>
            <w:noProof/>
            <w:webHidden/>
          </w:rPr>
          <w:fldChar w:fldCharType="end"/>
        </w:r>
      </w:hyperlink>
    </w:p>
    <w:p w14:paraId="369FD7B8" w14:textId="7D21B669" w:rsidR="00F00B35" w:rsidRPr="004479E6" w:rsidRDefault="004E3D0B" w:rsidP="000B040A">
      <w:pPr>
        <w:ind w:firstLine="0"/>
        <w:rPr>
          <w:rFonts w:cs="Arial"/>
          <w:szCs w:val="36"/>
          <w:lang w:eastAsia="cs-CZ"/>
        </w:rPr>
      </w:pPr>
      <w:r w:rsidRPr="008E22A6">
        <w:rPr>
          <w:rFonts w:cs="Arial"/>
          <w:szCs w:val="36"/>
          <w:highlight w:val="yellow"/>
          <w:lang w:eastAsia="cs-CZ"/>
        </w:rPr>
        <w:fldChar w:fldCharType="end"/>
      </w:r>
      <w:r w:rsidR="00F00B35" w:rsidRPr="00283B72">
        <w:rPr>
          <w:rFonts w:cs="Arial"/>
          <w:szCs w:val="36"/>
          <w:lang w:eastAsia="cs-CZ"/>
        </w:rPr>
        <w:br w:type="page"/>
      </w:r>
    </w:p>
    <w:p w14:paraId="2D237806" w14:textId="77777777" w:rsidR="004479E6" w:rsidRDefault="004479E6" w:rsidP="004479E6">
      <w:pPr>
        <w:pStyle w:val="Nadpis1"/>
      </w:pPr>
      <w:bookmarkStart w:id="7" w:name="_Toc163560694"/>
      <w:bookmarkEnd w:id="5"/>
      <w:r w:rsidRPr="004479E6">
        <w:lastRenderedPageBreak/>
        <w:t>Výchozí</w:t>
      </w:r>
      <w:r w:rsidRPr="006333C5">
        <w:t xml:space="preserve"> podklady</w:t>
      </w:r>
      <w:bookmarkEnd w:id="7"/>
    </w:p>
    <w:p w14:paraId="44C05146" w14:textId="77777777" w:rsidR="00253C52" w:rsidRPr="001D77AC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rPr>
          <w:lang w:eastAsia="cs-CZ"/>
        </w:rPr>
        <w:t>Předaná neúplná p</w:t>
      </w:r>
      <w:r w:rsidRPr="001D77AC">
        <w:rPr>
          <w:lang w:eastAsia="cs-CZ"/>
        </w:rPr>
        <w:t xml:space="preserve">rojektová dokumentace </w:t>
      </w:r>
      <w:r>
        <w:rPr>
          <w:lang w:eastAsia="cs-CZ"/>
        </w:rPr>
        <w:t>stávajícího stavu</w:t>
      </w:r>
    </w:p>
    <w:p w14:paraId="20FAD521" w14:textId="19D607C3" w:rsidR="00253C52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t>Specifikace předmětu plnění zakázky</w:t>
      </w:r>
    </w:p>
    <w:p w14:paraId="51CF1FA4" w14:textId="77777777" w:rsidR="00253C52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t>Doměření stávajícího stavu</w:t>
      </w:r>
    </w:p>
    <w:p w14:paraId="11FDA974" w14:textId="77777777" w:rsidR="00253C52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t>Bezpečnostní a hygienické předpisy</w:t>
      </w:r>
    </w:p>
    <w:p w14:paraId="4B5A7692" w14:textId="77777777" w:rsidR="00253C52" w:rsidRPr="006333C5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t>Podklady od výrobců navrhovaných zařízení</w:t>
      </w:r>
    </w:p>
    <w:p w14:paraId="6883980D" w14:textId="77777777" w:rsidR="00253C52" w:rsidRPr="006333C5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>
        <w:t>Jednání a konzultace s investorem a jeho zástupci</w:t>
      </w:r>
    </w:p>
    <w:p w14:paraId="1B6D22D6" w14:textId="77777777" w:rsidR="00253C52" w:rsidRDefault="00253C52" w:rsidP="00253C52">
      <w:pPr>
        <w:pStyle w:val="Odstavecseseznamem"/>
        <w:numPr>
          <w:ilvl w:val="0"/>
          <w:numId w:val="15"/>
        </w:numPr>
        <w:rPr>
          <w:lang w:eastAsia="cs-CZ"/>
        </w:rPr>
      </w:pPr>
      <w:r w:rsidRPr="006333C5">
        <w:t>Platné ČSN a EN, vyhlášky a zákony</w:t>
      </w:r>
    </w:p>
    <w:p w14:paraId="44DE25BD" w14:textId="77777777" w:rsidR="004479E6" w:rsidRDefault="004479E6" w:rsidP="004479E6">
      <w:pPr>
        <w:pStyle w:val="Nadpis1"/>
      </w:pPr>
      <w:bookmarkStart w:id="8" w:name="_Toc163560695"/>
      <w:r w:rsidRPr="004479E6">
        <w:t>Úvod</w:t>
      </w:r>
      <w:bookmarkEnd w:id="8"/>
    </w:p>
    <w:p w14:paraId="6C5E3CBD" w14:textId="0ECC8187" w:rsidR="00B226B4" w:rsidRDefault="00253C52" w:rsidP="00E62730">
      <w:pPr>
        <w:rPr>
          <w:lang w:eastAsia="cs-CZ"/>
        </w:rPr>
      </w:pPr>
      <w:r>
        <w:rPr>
          <w:lang w:eastAsia="cs-CZ"/>
        </w:rPr>
        <w:t xml:space="preserve">Tato </w:t>
      </w:r>
      <w:r w:rsidR="001E0D33">
        <w:rPr>
          <w:lang w:eastAsia="cs-CZ"/>
        </w:rPr>
        <w:t xml:space="preserve">jednostupňová </w:t>
      </w:r>
      <w:r>
        <w:rPr>
          <w:lang w:eastAsia="cs-CZ"/>
        </w:rPr>
        <w:t xml:space="preserve">projektová dokumentace pro </w:t>
      </w:r>
      <w:r w:rsidR="00E62730">
        <w:rPr>
          <w:lang w:eastAsia="cs-CZ"/>
        </w:rPr>
        <w:t xml:space="preserve">provedení </w:t>
      </w:r>
      <w:r w:rsidR="001E0D33">
        <w:rPr>
          <w:lang w:eastAsia="cs-CZ"/>
        </w:rPr>
        <w:t xml:space="preserve">stavby </w:t>
      </w:r>
      <w:r w:rsidR="005E784C">
        <w:rPr>
          <w:lang w:eastAsia="cs-CZ"/>
        </w:rPr>
        <w:t xml:space="preserve">řeší </w:t>
      </w:r>
      <w:r w:rsidR="00B226B4">
        <w:rPr>
          <w:lang w:eastAsia="cs-CZ"/>
        </w:rPr>
        <w:t>rekonstrukci plynové teplovodní kotelny v objektu Gymnázia v Broumově.</w:t>
      </w:r>
    </w:p>
    <w:p w14:paraId="41FD6455" w14:textId="77777777" w:rsidR="004479E6" w:rsidRPr="009447AA" w:rsidRDefault="004479E6" w:rsidP="004479E6">
      <w:pPr>
        <w:pStyle w:val="Nadpis1"/>
      </w:pPr>
      <w:bookmarkStart w:id="9" w:name="_Toc163560696"/>
      <w:r w:rsidRPr="009447AA">
        <w:t>Popis stávajícího stavu</w:t>
      </w:r>
      <w:bookmarkEnd w:id="9"/>
    </w:p>
    <w:p w14:paraId="76A51B08" w14:textId="613778CC" w:rsidR="004D74E6" w:rsidRDefault="00BF0035" w:rsidP="00BF0035">
      <w:pPr>
        <w:pStyle w:val="Odstavecseseznamem"/>
        <w:ind w:left="0"/>
      </w:pPr>
      <w:r w:rsidRPr="00BF0035">
        <w:t xml:space="preserve">Dnes </w:t>
      </w:r>
      <w:r w:rsidR="00911BE9">
        <w:t>je budov</w:t>
      </w:r>
      <w:r w:rsidR="003F2D8D">
        <w:t>a</w:t>
      </w:r>
      <w:r w:rsidR="00911BE9">
        <w:t xml:space="preserve"> gymnázia vytápěna stávající teplovodní plynovou kotelnou. Zdrojem tepla jsou dva teplovodní plynové kotle Buderus G434. Jeden o výkonu 250kW a druhý o výkonu 225kW.</w:t>
      </w:r>
      <w:r w:rsidR="003F2D8D">
        <w:t xml:space="preserve"> </w:t>
      </w:r>
      <w:r w:rsidR="004D74E6">
        <w:t>Odvod spalin od kotlů je samostatně pro každý kotel nerezovým kouřovodem o průměru 300mm a nerezovou komínovou vložkou 280mm.</w:t>
      </w:r>
      <w:r w:rsidR="00415DCF">
        <w:t xml:space="preserve"> Jedná se dle ČSN 07 0703 o kotelnu III. Kategorie. Přívod spalovacího vzduchu je řešen neuzavíratelným vzduchovodem 500x400mm zavedeným k podlaze kotelny. Odvod větracího vzduchu je větrací mřížkou 300x400mm napojenou na stávající větrací zděný průduch 400x200mm.</w:t>
      </w:r>
      <w:r w:rsidR="004D74E6">
        <w:t xml:space="preserve"> </w:t>
      </w:r>
    </w:p>
    <w:p w14:paraId="29226E98" w14:textId="1BD933CE" w:rsidR="003F2D8D" w:rsidRDefault="003F2D8D" w:rsidP="004D74E6">
      <w:pPr>
        <w:pStyle w:val="Odstavecseseznamem"/>
        <w:ind w:left="0"/>
      </w:pPr>
      <w:r>
        <w:t>Topná voda z kotlů vede do HVDT a odtud do rozdělovače a sběrače topné vody. Ze stávajícího rozdělovače je vyvedeno šest topných větví:</w:t>
      </w:r>
    </w:p>
    <w:p w14:paraId="48A3F8EF" w14:textId="264A92BC" w:rsidR="00911BE9" w:rsidRDefault="003F2D8D" w:rsidP="003F2D8D">
      <w:pPr>
        <w:pStyle w:val="Odstavecseseznamem"/>
        <w:numPr>
          <w:ilvl w:val="0"/>
          <w:numId w:val="28"/>
        </w:numPr>
      </w:pPr>
      <w:r>
        <w:t>Ohřev teplé vody (dnes odstavena)</w:t>
      </w:r>
    </w:p>
    <w:p w14:paraId="1B426B41" w14:textId="087B2788" w:rsidR="003F2D8D" w:rsidRDefault="003F2D8D" w:rsidP="003F2D8D">
      <w:pPr>
        <w:pStyle w:val="Odstavecseseznamem"/>
        <w:numPr>
          <w:ilvl w:val="0"/>
          <w:numId w:val="28"/>
        </w:numPr>
      </w:pPr>
      <w:r>
        <w:t>Vytápění – Ředitelny</w:t>
      </w:r>
    </w:p>
    <w:p w14:paraId="6D2398DE" w14:textId="7792E7A1" w:rsidR="003F2D8D" w:rsidRDefault="003F2D8D" w:rsidP="003F2D8D">
      <w:pPr>
        <w:pStyle w:val="Odstavecseseznamem"/>
        <w:numPr>
          <w:ilvl w:val="0"/>
          <w:numId w:val="28"/>
        </w:numPr>
      </w:pPr>
      <w:r>
        <w:t>Vytápění – Hlavní budova</w:t>
      </w:r>
    </w:p>
    <w:p w14:paraId="2A299858" w14:textId="7340CBDD" w:rsidR="003F2D8D" w:rsidRDefault="003F2D8D" w:rsidP="003F2D8D">
      <w:pPr>
        <w:pStyle w:val="Odstavecseseznamem"/>
        <w:numPr>
          <w:ilvl w:val="0"/>
          <w:numId w:val="28"/>
        </w:numPr>
      </w:pPr>
      <w:r>
        <w:t>Vytápění – Tělocvična</w:t>
      </w:r>
    </w:p>
    <w:p w14:paraId="65B281E8" w14:textId="4E9EBEB5" w:rsidR="003F2D8D" w:rsidRDefault="003F2D8D" w:rsidP="003F2D8D">
      <w:pPr>
        <w:pStyle w:val="Odstavecseseznamem"/>
        <w:numPr>
          <w:ilvl w:val="0"/>
          <w:numId w:val="28"/>
        </w:numPr>
      </w:pPr>
      <w:r>
        <w:t>Vytápění – WC</w:t>
      </w:r>
    </w:p>
    <w:p w14:paraId="6BA4482A" w14:textId="779B1E43" w:rsidR="003F2D8D" w:rsidRDefault="003F2D8D" w:rsidP="003F2D8D">
      <w:pPr>
        <w:pStyle w:val="Odstavecseseznamem"/>
        <w:numPr>
          <w:ilvl w:val="0"/>
          <w:numId w:val="28"/>
        </w:numPr>
      </w:pPr>
      <w:r>
        <w:t>Vytápění – Stará budova</w:t>
      </w:r>
    </w:p>
    <w:p w14:paraId="432B31EF" w14:textId="2F92AC57" w:rsidR="0008049A" w:rsidRDefault="00EE7629" w:rsidP="0008049A">
      <w:r>
        <w:t xml:space="preserve">Na každé topné větvi je osazeno oběhové čerpadlo. Na větvích pro vytápění jsou osazeny třícestné směšovací ventily s pohony. </w:t>
      </w:r>
      <w:r w:rsidR="0008049A">
        <w:t>Zabezpečení otopné soustavy je pojistnými ventily osazenými na každém plynovém kotli a stávajícím expanzním automatem Olymp HC-25 S II s otevřenou nádobou.</w:t>
      </w:r>
    </w:p>
    <w:p w14:paraId="01B5E750" w14:textId="76E82BE4" w:rsidR="002B62DC" w:rsidRDefault="002B62DC" w:rsidP="0008049A">
      <w:r>
        <w:t>Jedna topná větev je napojena na stávající nepřímotopný zásobníkový ohřívač</w:t>
      </w:r>
      <w:r w:rsidR="00673978">
        <w:t xml:space="preserve"> teplé vody. Ten se ale již nepoužívá a ani se neplánuje jeho používání. Dnes je teplé voda ohřívána v elektrických zásobníkových ohřívačích.</w:t>
      </w:r>
    </w:p>
    <w:p w14:paraId="62F998B0" w14:textId="656257F4" w:rsidR="004034D3" w:rsidRDefault="004034D3" w:rsidP="0008049A">
      <w:r>
        <w:t xml:space="preserve">Zemní plyn je zaveden do budovy. Na fasádě objektu je nika s hlavním uzávěrem plynu a dvojicí regulátorů z 300kPa na 2-2,2kPa. Potrubí je dále vedeno do technické místnosti, kde je umístěn fakturační plynoměr G100 DN80. Odtud je vedeno pod stropem přes posilovnu a šatnu do kotelny. V kotelně je osazeno potrubí DN 200 jako akumulační prostor, ze kterého jsou napojeny stávající </w:t>
      </w:r>
      <w:r>
        <w:lastRenderedPageBreak/>
        <w:t xml:space="preserve">kotle. Odvzdušnění akumulačního prostoru </w:t>
      </w:r>
      <w:r w:rsidR="00653D04">
        <w:t xml:space="preserve">plynu </w:t>
      </w:r>
      <w:r>
        <w:t xml:space="preserve">a </w:t>
      </w:r>
      <w:r w:rsidR="00653D04">
        <w:t>potrubí od kotlů je vedeno po kotelně a chodbě do venkovního prostoru.</w:t>
      </w:r>
    </w:p>
    <w:p w14:paraId="0481194D" w14:textId="5EFC2D17" w:rsidR="00E476E2" w:rsidRDefault="00E476E2" w:rsidP="0008049A">
      <w:r>
        <w:t>Regulaci celého zdroje zajišťuje stávající nadřazený systém regulace, který již plně nefunguje. Zabezpečení kotelny zajišťují detektory úniku plynu a CO. Kotelna je vybavena dle ČSN 0703, pouze chybí havarijní uzávěr na plynovém potrubí.</w:t>
      </w:r>
    </w:p>
    <w:p w14:paraId="4CF6609D" w14:textId="77777777" w:rsidR="006F7856" w:rsidRPr="00862FE1" w:rsidRDefault="006F7856" w:rsidP="006F7856">
      <w:pPr>
        <w:pStyle w:val="Nadpis2"/>
      </w:pPr>
      <w:bookmarkStart w:id="10" w:name="_Toc414881841"/>
      <w:bookmarkStart w:id="11" w:name="_Toc163560697"/>
      <w:r w:rsidRPr="00862FE1">
        <w:t>Klimatické podmínky místa stavby a provozní podmínky</w:t>
      </w:r>
      <w:bookmarkEnd w:id="10"/>
      <w:bookmarkEnd w:id="11"/>
    </w:p>
    <w:p w14:paraId="22E5394F" w14:textId="0A9EC471" w:rsidR="006F7856" w:rsidRDefault="006F7856" w:rsidP="006F7856">
      <w:pPr>
        <w:rPr>
          <w:lang w:eastAsia="cs-CZ"/>
        </w:rPr>
      </w:pPr>
      <w:r w:rsidRPr="000D1350">
        <w:rPr>
          <w:lang w:eastAsia="cs-CZ"/>
        </w:rPr>
        <w:t xml:space="preserve">Stavba je umístěna v lokalitě </w:t>
      </w:r>
      <w:r w:rsidR="00D34FC7">
        <w:rPr>
          <w:lang w:eastAsia="cs-CZ"/>
        </w:rPr>
        <w:t>Broumov</w:t>
      </w:r>
      <w:r w:rsidRPr="000D1350">
        <w:rPr>
          <w:lang w:eastAsia="cs-CZ"/>
        </w:rPr>
        <w:t xml:space="preserve">. Teplotní oblast </w:t>
      </w:r>
      <w:r w:rsidR="00D34FC7">
        <w:rPr>
          <w:lang w:eastAsia="cs-CZ"/>
        </w:rPr>
        <w:t>Náchod</w:t>
      </w:r>
      <w:r w:rsidRPr="000D1350">
        <w:rPr>
          <w:lang w:eastAsia="cs-CZ"/>
        </w:rPr>
        <w:t xml:space="preserve"> s nadmořskou výškou cca </w:t>
      </w:r>
      <w:r w:rsidR="00D34FC7">
        <w:rPr>
          <w:lang w:eastAsia="cs-CZ"/>
        </w:rPr>
        <w:t>344</w:t>
      </w:r>
      <w:r w:rsidRPr="000D1350">
        <w:rPr>
          <w:lang w:eastAsia="cs-CZ"/>
        </w:rPr>
        <w:t>m. Jedná se o oblast s venkovní výpočtovou teplotou -1</w:t>
      </w:r>
      <w:r w:rsidR="00D34FC7">
        <w:rPr>
          <w:lang w:eastAsia="cs-CZ"/>
        </w:rPr>
        <w:t>7</w:t>
      </w:r>
      <w:r w:rsidRPr="000D1350">
        <w:rPr>
          <w:lang w:eastAsia="cs-CZ"/>
        </w:rPr>
        <w:t xml:space="preserve">°C. Otopné období činí </w:t>
      </w:r>
      <w:r w:rsidR="00D34FC7">
        <w:rPr>
          <w:lang w:eastAsia="cs-CZ"/>
        </w:rPr>
        <w:t>235</w:t>
      </w:r>
      <w:r w:rsidRPr="000D1350">
        <w:rPr>
          <w:lang w:eastAsia="cs-CZ"/>
        </w:rPr>
        <w:t xml:space="preserve"> dnů. </w:t>
      </w:r>
      <w:r w:rsidR="003E73DE">
        <w:rPr>
          <w:lang w:eastAsia="cs-CZ"/>
        </w:rPr>
        <w:t>Průměrná venkovní teplota je 3,</w:t>
      </w:r>
      <w:r w:rsidR="00D34FC7">
        <w:rPr>
          <w:lang w:eastAsia="cs-CZ"/>
        </w:rPr>
        <w:t>1</w:t>
      </w:r>
      <w:r w:rsidRPr="000D1350">
        <w:rPr>
          <w:lang w:eastAsia="cs-CZ"/>
        </w:rPr>
        <w:t> °C. Provozní režim vytápění</w:t>
      </w:r>
      <w:r w:rsidR="00595F2D">
        <w:rPr>
          <w:lang w:eastAsia="cs-CZ"/>
        </w:rPr>
        <w:t xml:space="preserve"> a zdroje tepla</w:t>
      </w:r>
      <w:r w:rsidRPr="000D1350">
        <w:rPr>
          <w:lang w:eastAsia="cs-CZ"/>
        </w:rPr>
        <w:t xml:space="preserve"> předpokládáme automatický.</w:t>
      </w:r>
    </w:p>
    <w:p w14:paraId="4ED4501C" w14:textId="0C482945" w:rsidR="006F7856" w:rsidRPr="001F4452" w:rsidRDefault="006F7856" w:rsidP="006F7856">
      <w:pPr>
        <w:pStyle w:val="Nadpis2"/>
      </w:pPr>
      <w:bookmarkStart w:id="12" w:name="_Toc414881842"/>
      <w:bookmarkStart w:id="13" w:name="_Toc163560698"/>
      <w:r w:rsidRPr="001F4452">
        <w:t xml:space="preserve">Stanovení potřebného tepelného </w:t>
      </w:r>
      <w:r w:rsidR="00D34FC7">
        <w:t xml:space="preserve">výkonu </w:t>
      </w:r>
      <w:r w:rsidRPr="001F4452">
        <w:t>zdroje tepla</w:t>
      </w:r>
      <w:bookmarkEnd w:id="12"/>
      <w:bookmarkEnd w:id="13"/>
    </w:p>
    <w:p w14:paraId="61900628" w14:textId="2087050F" w:rsidR="00D34FC7" w:rsidRDefault="00D34FC7" w:rsidP="000D1350">
      <w:pPr>
        <w:rPr>
          <w:lang w:eastAsia="cs-CZ"/>
        </w:rPr>
      </w:pPr>
      <w:r>
        <w:rPr>
          <w:lang w:eastAsia="cs-CZ"/>
        </w:rPr>
        <w:t>Výkon nového zdroje tepla bude obdobný jako je stávající. Stávající zdroj tepla je o výkonu 225+250=475kW. Nový zdroj tepla bude o výkonu 47-438kW při teplotním spádu 80/60°C a 51-466kW při teplotním spádu 50/30°C.</w:t>
      </w:r>
    </w:p>
    <w:p w14:paraId="027F35E9" w14:textId="0D34C1E6" w:rsidR="00FF0533" w:rsidRPr="006333C5" w:rsidRDefault="00FF0533" w:rsidP="00FF0533">
      <w:pPr>
        <w:pStyle w:val="Nadpis1"/>
      </w:pPr>
      <w:bookmarkStart w:id="14" w:name="_Toc414881844"/>
      <w:bookmarkStart w:id="15" w:name="_Toc163560699"/>
      <w:r w:rsidRPr="006333C5">
        <w:t xml:space="preserve">Popis </w:t>
      </w:r>
      <w:r w:rsidRPr="004479E6">
        <w:t>technického</w:t>
      </w:r>
      <w:r w:rsidRPr="006333C5">
        <w:t xml:space="preserve"> řešení</w:t>
      </w:r>
      <w:bookmarkEnd w:id="14"/>
      <w:bookmarkEnd w:id="15"/>
    </w:p>
    <w:p w14:paraId="73F16812" w14:textId="62CF4625" w:rsidR="00335176" w:rsidRDefault="00335176" w:rsidP="00FF0533">
      <w:pPr>
        <w:pStyle w:val="Nadpis2"/>
      </w:pPr>
      <w:bookmarkStart w:id="16" w:name="_Toc163560700"/>
      <w:r>
        <w:t>Demontáže</w:t>
      </w:r>
      <w:bookmarkEnd w:id="16"/>
    </w:p>
    <w:p w14:paraId="32AB2448" w14:textId="0E654344" w:rsidR="00335176" w:rsidRDefault="00335176" w:rsidP="00335176">
      <w:pPr>
        <w:rPr>
          <w:lang w:eastAsia="cs-CZ"/>
        </w:rPr>
      </w:pPr>
      <w:r>
        <w:rPr>
          <w:lang w:eastAsia="cs-CZ"/>
        </w:rPr>
        <w:t xml:space="preserve">Stávající zařízení </w:t>
      </w:r>
      <w:r w:rsidR="00B926CC">
        <w:rPr>
          <w:lang w:eastAsia="cs-CZ"/>
        </w:rPr>
        <w:t>kotelny bude částečně demontováno. Demontovat se budou dva stávající kotle, HVDT, rozdělovač a sběrač, úpravna vody, zásobníkový ohřívač, expanzní automat, oběhová čerpadla a příslušné armatury. A také plynové potrubí od akumulačního prostoru k plynovým kotlům.</w:t>
      </w:r>
    </w:p>
    <w:p w14:paraId="6388D8A7" w14:textId="7CDD7F16" w:rsidR="00B926CC" w:rsidRPr="00335176" w:rsidRDefault="00B926CC" w:rsidP="00335176">
      <w:pPr>
        <w:rPr>
          <w:lang w:eastAsia="cs-CZ"/>
        </w:rPr>
      </w:pPr>
      <w:r>
        <w:rPr>
          <w:lang w:eastAsia="cs-CZ"/>
        </w:rPr>
        <w:t>Zůstane zachovám stávající rozvod plynu včetně odvzdušnění, větrání kotelny a přívod spalovacího vzduchu.</w:t>
      </w:r>
    </w:p>
    <w:p w14:paraId="6543D2FB" w14:textId="0F3277AC" w:rsidR="00FF0533" w:rsidRPr="00B15A78" w:rsidRDefault="00335176" w:rsidP="00FF0533">
      <w:pPr>
        <w:pStyle w:val="Nadpis2"/>
      </w:pPr>
      <w:bookmarkStart w:id="17" w:name="_Toc163560701"/>
      <w:r>
        <w:t>Zdroj tepla</w:t>
      </w:r>
      <w:bookmarkEnd w:id="17"/>
      <w:r w:rsidR="00141822" w:rsidRPr="00B15A78">
        <w:t xml:space="preserve"> </w:t>
      </w:r>
    </w:p>
    <w:p w14:paraId="285B1E45" w14:textId="4C755C38" w:rsidR="009A599D" w:rsidRDefault="009A599D" w:rsidP="009A599D">
      <w:pPr>
        <w:rPr>
          <w:lang w:eastAsia="cs-CZ"/>
        </w:rPr>
      </w:pPr>
      <w:r>
        <w:rPr>
          <w:lang w:eastAsia="cs-CZ"/>
        </w:rPr>
        <w:t xml:space="preserve">Po demontáži stávajícího zařízení bude osazen nový </w:t>
      </w:r>
      <w:r w:rsidR="00C57C42">
        <w:rPr>
          <w:lang w:eastAsia="cs-CZ"/>
        </w:rPr>
        <w:t xml:space="preserve">plynový kondenzační </w:t>
      </w:r>
      <w:r>
        <w:rPr>
          <w:lang w:eastAsia="cs-CZ"/>
        </w:rPr>
        <w:t>dvou-</w:t>
      </w:r>
      <w:r w:rsidR="00C57C42">
        <w:rPr>
          <w:lang w:eastAsia="cs-CZ"/>
        </w:rPr>
        <w:t xml:space="preserve">kotel </w:t>
      </w:r>
      <w:r>
        <w:rPr>
          <w:lang w:eastAsia="cs-CZ"/>
        </w:rPr>
        <w:t xml:space="preserve">například </w:t>
      </w:r>
      <w:r w:rsidR="00C57C42">
        <w:rPr>
          <w:lang w:eastAsia="cs-CZ"/>
        </w:rPr>
        <w:t xml:space="preserve">o výkonu </w:t>
      </w:r>
      <w:r>
        <w:rPr>
          <w:lang w:eastAsia="cs-CZ"/>
        </w:rPr>
        <w:t>47</w:t>
      </w:r>
      <w:r w:rsidR="00C57C42">
        <w:rPr>
          <w:lang w:eastAsia="cs-CZ"/>
        </w:rPr>
        <w:t>-</w:t>
      </w:r>
      <w:r>
        <w:rPr>
          <w:lang w:eastAsia="cs-CZ"/>
        </w:rPr>
        <w:t>238</w:t>
      </w:r>
      <w:r w:rsidR="00C57C42">
        <w:rPr>
          <w:lang w:eastAsia="cs-CZ"/>
        </w:rPr>
        <w:t xml:space="preserve">kW při teplotním spádu 80/60°C a </w:t>
      </w:r>
      <w:r>
        <w:rPr>
          <w:lang w:eastAsia="cs-CZ"/>
        </w:rPr>
        <w:t>51</w:t>
      </w:r>
      <w:r w:rsidR="00C57C42">
        <w:rPr>
          <w:lang w:eastAsia="cs-CZ"/>
        </w:rPr>
        <w:t>-4</w:t>
      </w:r>
      <w:r>
        <w:rPr>
          <w:lang w:eastAsia="cs-CZ"/>
        </w:rPr>
        <w:t>66</w:t>
      </w:r>
      <w:r w:rsidR="00C57C42">
        <w:rPr>
          <w:lang w:eastAsia="cs-CZ"/>
        </w:rPr>
        <w:t>kW při teplotním spádu 50/30°C.</w:t>
      </w:r>
      <w:r w:rsidR="00526028">
        <w:rPr>
          <w:lang w:eastAsia="cs-CZ"/>
        </w:rPr>
        <w:t xml:space="preserve"> </w:t>
      </w:r>
      <w:r w:rsidR="00F06249">
        <w:rPr>
          <w:lang w:eastAsia="cs-CZ"/>
        </w:rPr>
        <w:t>Jedná se fakticky o dva samostatné kotle, které pracují v kaskádě jako jeden kotel. V případě poruchu jednoho kotle může bez omezení fungovat druhý kotel.</w:t>
      </w:r>
    </w:p>
    <w:p w14:paraId="03213232" w14:textId="6288F2C9" w:rsidR="0052242D" w:rsidRDefault="0052242D" w:rsidP="0096738A">
      <w:pPr>
        <w:rPr>
          <w:lang w:eastAsia="cs-CZ"/>
        </w:rPr>
      </w:pPr>
      <w:r>
        <w:rPr>
          <w:lang w:eastAsia="cs-CZ"/>
        </w:rPr>
        <w:t>Součástí nového zdroje tepla je nové expanzní zařízení</w:t>
      </w:r>
      <w:r w:rsidR="0096738A">
        <w:rPr>
          <w:lang w:eastAsia="cs-CZ"/>
        </w:rPr>
        <w:t xml:space="preserve">, neutralizační box, nový rozdělovač a sběrač, </w:t>
      </w:r>
      <w:r>
        <w:rPr>
          <w:lang w:eastAsia="cs-CZ"/>
        </w:rPr>
        <w:t>oběhov</w:t>
      </w:r>
      <w:r w:rsidR="0096738A">
        <w:rPr>
          <w:lang w:eastAsia="cs-CZ"/>
        </w:rPr>
        <w:t>á</w:t>
      </w:r>
      <w:r>
        <w:rPr>
          <w:lang w:eastAsia="cs-CZ"/>
        </w:rPr>
        <w:t xml:space="preserve"> čerpadl</w:t>
      </w:r>
      <w:r w:rsidR="0096738A">
        <w:rPr>
          <w:lang w:eastAsia="cs-CZ"/>
        </w:rPr>
        <w:t xml:space="preserve">a, </w:t>
      </w:r>
      <w:r w:rsidR="00974912">
        <w:rPr>
          <w:lang w:eastAsia="cs-CZ"/>
        </w:rPr>
        <w:t>úprava kotlové vody</w:t>
      </w:r>
      <w:r>
        <w:rPr>
          <w:lang w:eastAsia="cs-CZ"/>
        </w:rPr>
        <w:t xml:space="preserve"> a ostatní potřebné komponenty</w:t>
      </w:r>
      <w:r w:rsidR="0096738A">
        <w:rPr>
          <w:lang w:eastAsia="cs-CZ"/>
        </w:rPr>
        <w:t xml:space="preserve"> pro bezpečný a automatický provoz.</w:t>
      </w:r>
    </w:p>
    <w:p w14:paraId="3E6AB3EE" w14:textId="3AD6EA34" w:rsidR="00897D04" w:rsidRDefault="00897D04" w:rsidP="00897D04">
      <w:pPr>
        <w:rPr>
          <w:lang w:eastAsia="cs-CZ"/>
        </w:rPr>
      </w:pPr>
      <w:r w:rsidRPr="00CA481C">
        <w:t xml:space="preserve">Dle </w:t>
      </w:r>
      <w:r w:rsidRPr="00CA481C">
        <w:rPr>
          <w:lang w:eastAsia="cs-CZ"/>
        </w:rPr>
        <w:t xml:space="preserve">ČSN 07 0703 je kotelna zařazena do </w:t>
      </w:r>
      <w:r w:rsidR="0096738A">
        <w:rPr>
          <w:lang w:eastAsia="cs-CZ"/>
        </w:rPr>
        <w:t>I</w:t>
      </w:r>
      <w:r>
        <w:rPr>
          <w:lang w:eastAsia="cs-CZ"/>
        </w:rPr>
        <w:t>I</w:t>
      </w:r>
      <w:r w:rsidRPr="00CA481C">
        <w:rPr>
          <w:lang w:eastAsia="cs-CZ"/>
        </w:rPr>
        <w:t>I. kategorie</w:t>
      </w:r>
      <w:r>
        <w:rPr>
          <w:lang w:eastAsia="cs-CZ"/>
        </w:rPr>
        <w:t>.</w:t>
      </w:r>
    </w:p>
    <w:p w14:paraId="1E8586CE" w14:textId="77777777" w:rsidR="00897D04" w:rsidRPr="00FE184E" w:rsidRDefault="00897D04" w:rsidP="00897D04">
      <w:pPr>
        <w:pStyle w:val="Zkladntext"/>
        <w:spacing w:line="260" w:lineRule="exac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Provoz zařízení bude plně automatizován a komplexně zabezpečen, proto zařízení nevyžaduje trvalou obsluhu, pokud provozovatel neurčí jinak. Pro provoz zařízení postačí občasný dozor (kontrola chodu zařízení cca 1x za den). K této činnosti se doporučuje určit, zaškolit a přezkoušet minimálně 2 pracovníky.</w:t>
      </w:r>
    </w:p>
    <w:p w14:paraId="03916268" w14:textId="77777777" w:rsidR="00897D04" w:rsidRPr="00FE184E" w:rsidRDefault="00897D04" w:rsidP="00897D04">
      <w:pPr>
        <w:pStyle w:val="Zkladntext"/>
        <w:spacing w:line="260" w:lineRule="exac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lastRenderedPageBreak/>
        <w:t xml:space="preserve">Obsluhou zařízení může být pověřen pracovník starší 18 let, musí mít platné osvědčení o zdravotním stavu, musí být prokazatelně odborně zaškolen a komisí přezkoušen. O zkoušce musí být proveden písemný záznam. </w:t>
      </w:r>
    </w:p>
    <w:p w14:paraId="7B78F3E3" w14:textId="77777777" w:rsidR="00897D04" w:rsidRPr="00FE184E" w:rsidRDefault="00897D04" w:rsidP="00897D04">
      <w:pPr>
        <w:pStyle w:val="Zkladntext"/>
        <w:spacing w:line="260" w:lineRule="exact"/>
        <w:rPr>
          <w:rFonts w:ascii="Calibri" w:eastAsia="Calibri" w:hAnsi="Calibri"/>
          <w:color w:val="auto"/>
          <w:sz w:val="22"/>
          <w:szCs w:val="22"/>
        </w:rPr>
      </w:pPr>
    </w:p>
    <w:p w14:paraId="6A314FF0" w14:textId="77777777" w:rsidR="00897D04" w:rsidRPr="00FE184E" w:rsidRDefault="00897D04" w:rsidP="00897D04">
      <w:pPr>
        <w:pStyle w:val="Zkladntext"/>
        <w:keepNext/>
        <w:keepLines/>
        <w:spacing w:line="260" w:lineRule="exact"/>
        <w:ind w:firstLine="0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Obsluha zařízení je povinna zejména:</w:t>
      </w:r>
    </w:p>
    <w:p w14:paraId="00D4896D" w14:textId="77777777" w:rsidR="00897D04" w:rsidRPr="00FE184E" w:rsidRDefault="00897D04" w:rsidP="00897D04">
      <w:pPr>
        <w:pStyle w:val="Zkladntext"/>
        <w:keepNext/>
        <w:keepLines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udržovat zařízení v bezpečném a řádném stavu</w:t>
      </w:r>
    </w:p>
    <w:p w14:paraId="74A8C8E7" w14:textId="77777777" w:rsidR="00897D04" w:rsidRPr="00FE184E" w:rsidRDefault="00897D04" w:rsidP="00897D04">
      <w:pPr>
        <w:pStyle w:val="Zkladntext"/>
        <w:keepNext/>
        <w:keepLines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neprodleně hlásit provozovateli každou poruchu, závadu nebo neobvyklý jev při provozu zařízení - hlášení  zaznamenat do provozního deníku</w:t>
      </w:r>
    </w:p>
    <w:p w14:paraId="0A302981" w14:textId="77777777" w:rsidR="00897D04" w:rsidRPr="00FE184E" w:rsidRDefault="00897D04" w:rsidP="00897D04">
      <w:pPr>
        <w:pStyle w:val="Zkladntext"/>
        <w:keepNext/>
        <w:keepLines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při nebezpečí bez prodlení odstavit zařízení z provozu</w:t>
      </w:r>
    </w:p>
    <w:p w14:paraId="74B4E1F2" w14:textId="77777777" w:rsidR="00897D04" w:rsidRPr="00FE184E" w:rsidRDefault="00897D04" w:rsidP="00897D04">
      <w:pPr>
        <w:pStyle w:val="Zkladntext"/>
        <w:keepNext/>
        <w:keepLines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v rozsahu a lhůtách stanovených výrobcem zařízení kontrolovat stav a funkci zabezpečovacích prvků bez zásahu do automatiky</w:t>
      </w:r>
    </w:p>
    <w:p w14:paraId="5A4D07EF" w14:textId="77777777" w:rsidR="00897D04" w:rsidRPr="00FE184E" w:rsidRDefault="00897D04" w:rsidP="00897D04">
      <w:pPr>
        <w:pStyle w:val="Zkladntext"/>
        <w:keepNext/>
        <w:keepLines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trvale udržovat v prostoru okolo zařízení pořádek a čistotu</w:t>
      </w:r>
    </w:p>
    <w:p w14:paraId="583641F3" w14:textId="77777777" w:rsidR="00897D04" w:rsidRPr="00FE184E" w:rsidRDefault="00897D04" w:rsidP="00897D04">
      <w:pPr>
        <w:pStyle w:val="Zkladntext"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zapisovat do provozního deníku údaje dle ČSN 38 6405, a vyhlášky č. 91/1993 Sb.</w:t>
      </w:r>
    </w:p>
    <w:p w14:paraId="348CF739" w14:textId="77777777" w:rsidR="00897D04" w:rsidRPr="00FE184E" w:rsidRDefault="00897D04" w:rsidP="00897D04">
      <w:pPr>
        <w:pStyle w:val="Zkladntext"/>
        <w:numPr>
          <w:ilvl w:val="0"/>
          <w:numId w:val="16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minimálně 1x za 6 měsíců zkontrolovat funkčnost všech uzávěrů, provést protočení všech uzavíracích armatur</w:t>
      </w:r>
    </w:p>
    <w:p w14:paraId="1EF5076C" w14:textId="4D5FA3AA" w:rsidR="00897D04" w:rsidRPr="00FE184E" w:rsidRDefault="00897D04" w:rsidP="00897D04">
      <w:pPr>
        <w:pStyle w:val="Zkladntext"/>
        <w:numPr>
          <w:ilvl w:val="12"/>
          <w:numId w:val="0"/>
        </w:numPr>
        <w:spacing w:line="260" w:lineRule="exac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 xml:space="preserve">Kotelna </w:t>
      </w:r>
      <w:r>
        <w:rPr>
          <w:rFonts w:ascii="Calibri" w:eastAsia="Calibri" w:hAnsi="Calibri"/>
          <w:color w:val="auto"/>
          <w:sz w:val="22"/>
          <w:szCs w:val="22"/>
        </w:rPr>
        <w:t>I</w:t>
      </w:r>
      <w:r w:rsidR="0024300B">
        <w:rPr>
          <w:rFonts w:ascii="Calibri" w:eastAsia="Calibri" w:hAnsi="Calibri"/>
          <w:color w:val="auto"/>
          <w:sz w:val="22"/>
          <w:szCs w:val="22"/>
        </w:rPr>
        <w:t>I</w:t>
      </w:r>
      <w:r w:rsidRPr="00FE184E">
        <w:rPr>
          <w:rFonts w:ascii="Calibri" w:eastAsia="Calibri" w:hAnsi="Calibri"/>
          <w:color w:val="auto"/>
          <w:sz w:val="22"/>
          <w:szCs w:val="22"/>
        </w:rPr>
        <w:t>I. kategorie musí mít (dle ČSN 07 0703) následující vybavení pro zajištění bezpečnosti provozu a požární ochrany:</w:t>
      </w:r>
    </w:p>
    <w:p w14:paraId="392A792D" w14:textId="77777777" w:rsidR="00897D04" w:rsidRPr="00FE184E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místní provozní řád,</w:t>
      </w:r>
    </w:p>
    <w:p w14:paraId="2D777D01" w14:textId="77777777" w:rsidR="00897D04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 xml:space="preserve">pěnotvorný prostředek </w:t>
      </w:r>
    </w:p>
    <w:p w14:paraId="5C03580B" w14:textId="77777777" w:rsidR="00897D04" w:rsidRPr="00FE184E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FE184E">
        <w:rPr>
          <w:rFonts w:ascii="Calibri" w:eastAsia="Calibri" w:hAnsi="Calibri"/>
          <w:color w:val="auto"/>
          <w:sz w:val="22"/>
          <w:szCs w:val="22"/>
        </w:rPr>
        <w:t>vhodný detektor pro kontrolu těsnosti spojů,</w:t>
      </w:r>
    </w:p>
    <w:p w14:paraId="07557F2F" w14:textId="77777777" w:rsidR="00897D04" w:rsidRPr="000F73F2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0F73F2">
        <w:rPr>
          <w:rFonts w:ascii="Calibri" w:eastAsia="Calibri" w:hAnsi="Calibri"/>
          <w:color w:val="auto"/>
          <w:sz w:val="22"/>
          <w:szCs w:val="22"/>
        </w:rPr>
        <w:t>hasicí přístroj sněhový S6,</w:t>
      </w:r>
    </w:p>
    <w:p w14:paraId="75FCD1BD" w14:textId="77777777" w:rsidR="00897D04" w:rsidRPr="000F73F2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0F73F2">
        <w:rPr>
          <w:rFonts w:ascii="Calibri" w:eastAsia="Calibri" w:hAnsi="Calibri"/>
          <w:color w:val="auto"/>
          <w:sz w:val="22"/>
          <w:szCs w:val="22"/>
        </w:rPr>
        <w:t>lékárničku pro první pomoc,</w:t>
      </w:r>
    </w:p>
    <w:p w14:paraId="7F072B2E" w14:textId="77777777" w:rsidR="00897D04" w:rsidRPr="000F73F2" w:rsidRDefault="00897D04" w:rsidP="00897D04">
      <w:pPr>
        <w:pStyle w:val="Zkladntext"/>
        <w:numPr>
          <w:ilvl w:val="0"/>
          <w:numId w:val="17"/>
        </w:numPr>
        <w:tabs>
          <w:tab w:val="left" w:pos="1134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655"/>
          <w:tab w:val="left" w:pos="7938"/>
        </w:tabs>
        <w:spacing w:after="120" w:line="260" w:lineRule="exact"/>
        <w:jc w:val="left"/>
        <w:rPr>
          <w:rFonts w:ascii="Calibri" w:eastAsia="Calibri" w:hAnsi="Calibri"/>
          <w:color w:val="auto"/>
          <w:sz w:val="22"/>
          <w:szCs w:val="22"/>
        </w:rPr>
      </w:pPr>
      <w:r w:rsidRPr="000F73F2">
        <w:rPr>
          <w:rFonts w:ascii="Calibri" w:eastAsia="Calibri" w:hAnsi="Calibri"/>
          <w:color w:val="auto"/>
          <w:sz w:val="22"/>
          <w:szCs w:val="22"/>
        </w:rPr>
        <w:t>bateriovou svítilnu, atd.</w:t>
      </w:r>
    </w:p>
    <w:p w14:paraId="511076BA" w14:textId="77777777" w:rsidR="00FF0533" w:rsidRPr="00380B2F" w:rsidRDefault="00FF0533" w:rsidP="00FF0533">
      <w:pPr>
        <w:pStyle w:val="Nadpis3"/>
      </w:pPr>
      <w:bookmarkStart w:id="18" w:name="_Toc414881846"/>
      <w:bookmarkStart w:id="19" w:name="_Toc163560702"/>
      <w:r>
        <w:t>Větrání kotelny</w:t>
      </w:r>
      <w:bookmarkEnd w:id="18"/>
      <w:r w:rsidR="00D336A5">
        <w:t xml:space="preserve"> </w:t>
      </w:r>
      <w:r w:rsidR="00897D04">
        <w:t>a přívod spalovacího vzduchu</w:t>
      </w:r>
      <w:bookmarkEnd w:id="19"/>
    </w:p>
    <w:p w14:paraId="4D1316DA" w14:textId="19E2BC57" w:rsidR="001C6998" w:rsidRDefault="001C6998" w:rsidP="001C6998">
      <w:r w:rsidRPr="00E8097B">
        <w:rPr>
          <w:lang w:eastAsia="cs-CZ"/>
        </w:rPr>
        <w:t>Z hlediska ČSN 07 0703 je třeba zajistit minimálně 0,5 ti násobnou výměnu vzduchu (kotelna v</w:t>
      </w:r>
      <w:r>
        <w:rPr>
          <w:lang w:eastAsia="cs-CZ"/>
        </w:rPr>
        <w:t xml:space="preserve">ybavena čidlem pro únik plynu). </w:t>
      </w:r>
      <w:r>
        <w:t xml:space="preserve">A také potřebným spalovacím vzduchem. </w:t>
      </w:r>
    </w:p>
    <w:p w14:paraId="62530846" w14:textId="77777777" w:rsidR="001C6998" w:rsidRDefault="001C6998" w:rsidP="001C6998">
      <w:pPr>
        <w:pStyle w:val="Odstavecseseznamem"/>
        <w:ind w:left="0"/>
      </w:pPr>
      <w:r>
        <w:t xml:space="preserve">Toto bude zabezpečeno stávajícím zařízením. Přívod spalovacího vzduchu je řešen neuzavíratelným vzduchovodem 500x400mm zavedeným k podlaze kotelny. Odvod větracího vzduchu je větrací mřížkou 300x400mm napojenou na stávající větrací zděný průduch 400x200mm. </w:t>
      </w:r>
    </w:p>
    <w:p w14:paraId="4AE125BD" w14:textId="77777777" w:rsidR="00FF0533" w:rsidRPr="00380B2F" w:rsidRDefault="00FF0533" w:rsidP="00FF0533">
      <w:pPr>
        <w:pStyle w:val="Nadpis3"/>
      </w:pPr>
      <w:bookmarkStart w:id="20" w:name="_Toc414881847"/>
      <w:bookmarkStart w:id="21" w:name="_Toc163560703"/>
      <w:r>
        <w:t>Odvod spalin</w:t>
      </w:r>
      <w:bookmarkEnd w:id="20"/>
      <w:bookmarkEnd w:id="21"/>
    </w:p>
    <w:p w14:paraId="605C3D90" w14:textId="2C9C737B" w:rsidR="001C6998" w:rsidRDefault="00516C8B" w:rsidP="00516C8B">
      <w:pPr>
        <w:rPr>
          <w:lang w:eastAsia="cs-CZ"/>
        </w:rPr>
      </w:pPr>
      <w:bookmarkStart w:id="22" w:name="_Toc414881848"/>
      <w:r>
        <w:rPr>
          <w:lang w:eastAsia="cs-CZ"/>
        </w:rPr>
        <w:t xml:space="preserve">Odvod spalin bude zajištěn </w:t>
      </w:r>
      <w:r w:rsidR="001C6998">
        <w:rPr>
          <w:lang w:eastAsia="cs-CZ"/>
        </w:rPr>
        <w:t xml:space="preserve">samostatně od každého kotle. </w:t>
      </w:r>
      <w:r w:rsidR="00487111">
        <w:rPr>
          <w:lang w:eastAsia="cs-CZ"/>
        </w:rPr>
        <w:t xml:space="preserve">Každý kotel bude napojen nerezovým izolovaným kouřovodem </w:t>
      </w:r>
      <w:r w:rsidR="00F45335">
        <w:rPr>
          <w:lang w:eastAsia="cs-CZ"/>
        </w:rPr>
        <w:t>DN180mm z materiálu 17 349, tloušťky 0,6mm, izolace s Al polepem 50mm (90kg/m3) opláštěné nerezovým plechem z materiálu 17 240 IIID, tloušťky 0,5mm.</w:t>
      </w:r>
      <w:r w:rsidR="009F16CD">
        <w:rPr>
          <w:lang w:eastAsia="cs-CZ"/>
        </w:rPr>
        <w:t xml:space="preserve"> Nové kouřovody budou napojeny na nové nerezové komínové vložky DN180mm, délky cca 26m umístěné do stávajících komínů. Nové vložky budou z materiálu 17 349, tloušťky 0,6mm. </w:t>
      </w:r>
    </w:p>
    <w:p w14:paraId="271360E9" w14:textId="77777777" w:rsidR="00FF0533" w:rsidRPr="009447AA" w:rsidRDefault="00FF0533" w:rsidP="00FF0533">
      <w:pPr>
        <w:pStyle w:val="Nadpis3"/>
      </w:pPr>
      <w:bookmarkStart w:id="23" w:name="_Toc414881849"/>
      <w:bookmarkStart w:id="24" w:name="_Toc163560704"/>
      <w:bookmarkEnd w:id="22"/>
      <w:r w:rsidRPr="009447AA">
        <w:t>Pojistné a expanzní zařízení</w:t>
      </w:r>
      <w:bookmarkEnd w:id="23"/>
      <w:bookmarkEnd w:id="24"/>
    </w:p>
    <w:p w14:paraId="544ED8C9" w14:textId="6B65E19D" w:rsidR="007E1487" w:rsidRPr="00531E05" w:rsidRDefault="009430C6" w:rsidP="009430C6">
      <w:pPr>
        <w:pStyle w:val="zkladntext0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>Nové zařízení kotelny bude z</w:t>
      </w:r>
      <w:r w:rsidRPr="007F23C1">
        <w:rPr>
          <w:rFonts w:ascii="Calibri" w:eastAsia="Calibri" w:hAnsi="Calibri"/>
          <w:szCs w:val="22"/>
        </w:rPr>
        <w:t>abezpečen</w:t>
      </w:r>
      <w:r>
        <w:rPr>
          <w:rFonts w:ascii="Calibri" w:eastAsia="Calibri" w:hAnsi="Calibri"/>
          <w:szCs w:val="22"/>
        </w:rPr>
        <w:t>o</w:t>
      </w:r>
      <w:r w:rsidRPr="007F23C1">
        <w:rPr>
          <w:rFonts w:ascii="Calibri" w:eastAsia="Calibri" w:hAnsi="Calibri"/>
          <w:szCs w:val="22"/>
        </w:rPr>
        <w:t xml:space="preserve"> (vyrovnání změn objemové roztažnosti vody a udržení tlakové hladiny v předepsaných mezích) dle ČSN 06 0830 </w:t>
      </w:r>
      <w:r>
        <w:rPr>
          <w:rFonts w:ascii="Calibri" w:eastAsia="Calibri" w:hAnsi="Calibri"/>
          <w:szCs w:val="22"/>
        </w:rPr>
        <w:t>novým expanzním a odplyňovacím automatem s otevřenou nádobou a pojistnými ventily osazenými na každém kotli.</w:t>
      </w:r>
      <w:r w:rsidR="007E1487" w:rsidRPr="007F23C1">
        <w:rPr>
          <w:rFonts w:ascii="Calibri" w:eastAsia="Calibri" w:hAnsi="Calibri"/>
          <w:szCs w:val="22"/>
        </w:rPr>
        <w:t xml:space="preserve"> Svedení odfuků od pojistných ventilů bude potrubím do výšky cca 200mm nad podlahu pro možnost osazení nádobky.</w:t>
      </w:r>
      <w:r w:rsidR="007E1487" w:rsidRPr="00531E05">
        <w:rPr>
          <w:rFonts w:ascii="Calibri" w:eastAsia="Calibri" w:hAnsi="Calibri"/>
          <w:szCs w:val="22"/>
        </w:rPr>
        <w:t xml:space="preserve"> </w:t>
      </w:r>
    </w:p>
    <w:p w14:paraId="0283E1F8" w14:textId="77777777" w:rsidR="00FF0533" w:rsidRPr="003C5709" w:rsidRDefault="00FF0533" w:rsidP="00FF0533">
      <w:pPr>
        <w:pStyle w:val="Nadpis3"/>
      </w:pPr>
      <w:bookmarkStart w:id="25" w:name="_Toc414881850"/>
      <w:bookmarkStart w:id="26" w:name="_Toc163560705"/>
      <w:r w:rsidRPr="003C5709">
        <w:lastRenderedPageBreak/>
        <w:t>Teplovodní část kotelny</w:t>
      </w:r>
      <w:bookmarkEnd w:id="25"/>
      <w:bookmarkEnd w:id="26"/>
    </w:p>
    <w:p w14:paraId="68C28508" w14:textId="65C7FAAC" w:rsidR="00974912" w:rsidRDefault="005814DF" w:rsidP="00EE5EF4">
      <w:pPr>
        <w:rPr>
          <w:lang w:eastAsia="cs-CZ"/>
        </w:rPr>
      </w:pPr>
      <w:r>
        <w:rPr>
          <w:lang w:eastAsia="cs-CZ"/>
        </w:rPr>
        <w:t xml:space="preserve">V kotelně bude umístěn jeden teplovodní kotel (dvoj-kotel) o jmenovitém tepelném výkonu </w:t>
      </w:r>
      <w:r w:rsidR="001F7E54">
        <w:rPr>
          <w:lang w:eastAsia="cs-CZ"/>
        </w:rPr>
        <w:t>47</w:t>
      </w:r>
      <w:r>
        <w:rPr>
          <w:lang w:eastAsia="cs-CZ"/>
        </w:rPr>
        <w:t>-</w:t>
      </w:r>
      <w:r w:rsidR="001F7E54">
        <w:rPr>
          <w:lang w:eastAsia="cs-CZ"/>
        </w:rPr>
        <w:t>438</w:t>
      </w:r>
      <w:r>
        <w:rPr>
          <w:lang w:eastAsia="cs-CZ"/>
        </w:rPr>
        <w:t>kW při teplotním spádu 80/60°C</w:t>
      </w:r>
      <w:r w:rsidR="001F7E54">
        <w:rPr>
          <w:lang w:eastAsia="cs-CZ"/>
        </w:rPr>
        <w:t xml:space="preserve"> a 51-466kW při teplotním spádu 50/30°C</w:t>
      </w:r>
      <w:r w:rsidR="00974912">
        <w:rPr>
          <w:lang w:eastAsia="cs-CZ"/>
        </w:rPr>
        <w:t xml:space="preserve">. </w:t>
      </w:r>
      <w:r>
        <w:rPr>
          <w:lang w:eastAsia="cs-CZ"/>
        </w:rPr>
        <w:t>Kot</w:t>
      </w:r>
      <w:r w:rsidR="00974912">
        <w:rPr>
          <w:lang w:eastAsia="cs-CZ"/>
        </w:rPr>
        <w:t>e</w:t>
      </w:r>
      <w:r>
        <w:rPr>
          <w:lang w:eastAsia="cs-CZ"/>
        </w:rPr>
        <w:t>l bud</w:t>
      </w:r>
      <w:r w:rsidR="00974912">
        <w:rPr>
          <w:lang w:eastAsia="cs-CZ"/>
        </w:rPr>
        <w:t>e</w:t>
      </w:r>
      <w:r>
        <w:rPr>
          <w:lang w:eastAsia="cs-CZ"/>
        </w:rPr>
        <w:t xml:space="preserve"> dodávat tepelnou energii ve formě topné vody</w:t>
      </w:r>
      <w:r w:rsidR="001F7E54">
        <w:rPr>
          <w:lang w:eastAsia="cs-CZ"/>
        </w:rPr>
        <w:t>, která bude sloužit pro vytápění objektu Gymnázia. V kotelně bude dále umístěno další zařízení jako například nový rozdělovač a sběrač topné vody, zabezpečovací zařízení, oběhová čerpadla a další.</w:t>
      </w:r>
    </w:p>
    <w:p w14:paraId="7108ACC1" w14:textId="0ABDE902" w:rsidR="001F7E54" w:rsidRPr="002D01C9" w:rsidRDefault="001F7E54" w:rsidP="001F7E54">
      <w:pPr>
        <w:pStyle w:val="Bezmezer"/>
      </w:pPr>
      <w:r>
        <w:t xml:space="preserve">Nový teplovodní zdroj bude napojen na teplovodní soustavu přes nový rozdělovač a sběrač topné </w:t>
      </w:r>
      <w:r w:rsidRPr="002D01C9">
        <w:t xml:space="preserve">vody. </w:t>
      </w:r>
    </w:p>
    <w:p w14:paraId="74D861B8" w14:textId="77777777" w:rsidR="001F7E54" w:rsidRDefault="001F7E54" w:rsidP="001F7E54">
      <w:pPr>
        <w:pStyle w:val="Bezmezer"/>
      </w:pPr>
      <w:r>
        <w:t>Z nového rozdělovače bude osazeno 6 vývodů:</w:t>
      </w:r>
    </w:p>
    <w:p w14:paraId="2C29C88E" w14:textId="1AD560A7" w:rsidR="001F7E54" w:rsidRPr="002D01C9" w:rsidRDefault="001F7E54" w:rsidP="001F7E54">
      <w:pPr>
        <w:pStyle w:val="Odstavecseseznamem"/>
        <w:numPr>
          <w:ilvl w:val="0"/>
          <w:numId w:val="4"/>
        </w:numPr>
      </w:pPr>
      <w:r>
        <w:t>Rezerva</w:t>
      </w:r>
    </w:p>
    <w:p w14:paraId="59FFBB0A" w14:textId="626DCE01" w:rsidR="001F7E54" w:rsidRDefault="001F7E54" w:rsidP="001F7E54">
      <w:pPr>
        <w:pStyle w:val="Odstavecseseznamem"/>
        <w:numPr>
          <w:ilvl w:val="0"/>
          <w:numId w:val="4"/>
        </w:numPr>
      </w:pPr>
      <w:r>
        <w:t>Ředitelny</w:t>
      </w:r>
    </w:p>
    <w:p w14:paraId="42B7451A" w14:textId="3FC6B66B" w:rsidR="001F7E54" w:rsidRDefault="001F7E54" w:rsidP="001F7E54">
      <w:pPr>
        <w:pStyle w:val="Odstavecseseznamem"/>
        <w:numPr>
          <w:ilvl w:val="0"/>
          <w:numId w:val="4"/>
        </w:numPr>
      </w:pPr>
      <w:r>
        <w:t xml:space="preserve">Hlavní budova, </w:t>
      </w:r>
    </w:p>
    <w:p w14:paraId="0BE2C174" w14:textId="3F483D87" w:rsidR="001F7E54" w:rsidRDefault="001F7E54" w:rsidP="001F7E54">
      <w:pPr>
        <w:pStyle w:val="Odstavecseseznamem"/>
        <w:numPr>
          <w:ilvl w:val="0"/>
          <w:numId w:val="4"/>
        </w:numPr>
      </w:pPr>
      <w:r>
        <w:t>Tělocvična</w:t>
      </w:r>
    </w:p>
    <w:p w14:paraId="15242BCD" w14:textId="5B05AD46" w:rsidR="001F7E54" w:rsidRDefault="001F7E54" w:rsidP="001F7E54">
      <w:pPr>
        <w:pStyle w:val="Odstavecseseznamem"/>
        <w:numPr>
          <w:ilvl w:val="0"/>
          <w:numId w:val="4"/>
        </w:numPr>
      </w:pPr>
      <w:r>
        <w:t>WC</w:t>
      </w:r>
    </w:p>
    <w:p w14:paraId="27B114D7" w14:textId="1A62BFE7" w:rsidR="001F7E54" w:rsidRDefault="001F7E54" w:rsidP="001F7E54">
      <w:pPr>
        <w:pStyle w:val="Odstavecseseznamem"/>
        <w:numPr>
          <w:ilvl w:val="0"/>
          <w:numId w:val="4"/>
        </w:numPr>
      </w:pPr>
      <w:r>
        <w:t>Stará budova</w:t>
      </w:r>
    </w:p>
    <w:p w14:paraId="1573AC1F" w14:textId="20B8E24A" w:rsidR="001F7E54" w:rsidRDefault="001F7E54" w:rsidP="001F7E54">
      <w:r>
        <w:t xml:space="preserve">Všechny topné větve pro vytápění budou směšované pomocí třícestného směšovacího ventilu. Všechny topné větve jsou vybaveny novými oběhovými čerpadly </w:t>
      </w:r>
      <w:r w:rsidR="0024300B">
        <w:t>s</w:t>
      </w:r>
      <w:r>
        <w:t xml:space="preserve"> proměnnými otáčkami. Na potrubí mezi sběračem a kotlem bude napojen expanzní a odplyňovací automat.</w:t>
      </w:r>
    </w:p>
    <w:p w14:paraId="3D70688F" w14:textId="77777777" w:rsidR="005814DF" w:rsidRPr="00622DE9" w:rsidRDefault="005814DF" w:rsidP="005814DF">
      <w:pPr>
        <w:ind w:firstLine="576"/>
        <w:rPr>
          <w:rFonts w:cs="Arial"/>
        </w:rPr>
      </w:pPr>
      <w:r>
        <w:rPr>
          <w:lang w:eastAsia="cs-CZ"/>
        </w:rPr>
        <w:t>Hlavní potrubní rozvod bude proveden z ocelového potrubí. Potrubí vedené pod stropem b</w:t>
      </w:r>
      <w:r>
        <w:rPr>
          <w:rFonts w:cs="Arial"/>
        </w:rPr>
        <w:t xml:space="preserve">ude </w:t>
      </w:r>
      <w:r w:rsidRPr="00E672F7">
        <w:rPr>
          <w:rFonts w:cs="Arial"/>
        </w:rPr>
        <w:t>v</w:t>
      </w:r>
      <w:r>
        <w:rPr>
          <w:rFonts w:cs="Arial"/>
        </w:rPr>
        <w:t>edeno ve</w:t>
      </w:r>
      <w:r w:rsidRPr="00E672F7">
        <w:rPr>
          <w:rFonts w:cs="Arial"/>
        </w:rPr>
        <w:t xml:space="preserve"> spád</w:t>
      </w:r>
      <w:r>
        <w:rPr>
          <w:rFonts w:cs="Arial"/>
        </w:rPr>
        <w:t>u</w:t>
      </w:r>
      <w:r w:rsidR="00916020">
        <w:rPr>
          <w:rFonts w:cs="Arial"/>
        </w:rPr>
        <w:t xml:space="preserve"> </w:t>
      </w:r>
      <w:r w:rsidR="00580CB3">
        <w:rPr>
          <w:rFonts w:cs="Arial"/>
        </w:rPr>
        <w:t>3</w:t>
      </w:r>
      <w:r w:rsidRPr="00E672F7">
        <w:rPr>
          <w:rFonts w:cs="Arial"/>
        </w:rPr>
        <w:t> %</w:t>
      </w:r>
      <w:r w:rsidRPr="00E672F7">
        <w:rPr>
          <w:rFonts w:cs="Arial"/>
          <w:vertAlign w:val="subscript"/>
        </w:rPr>
        <w:t>o</w:t>
      </w:r>
      <w:r w:rsidRPr="00E672F7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lang w:eastAsia="cs-CZ"/>
        </w:rPr>
        <w:t xml:space="preserve">Potrubí bude opatřeno tepelnou izolací. </w:t>
      </w:r>
      <w:r>
        <w:rPr>
          <w:rFonts w:cs="Arial"/>
        </w:rPr>
        <w:t xml:space="preserve">Ocelové </w:t>
      </w:r>
      <w:r w:rsidRPr="00E672F7">
        <w:rPr>
          <w:rFonts w:cs="Arial"/>
        </w:rPr>
        <w:t xml:space="preserve">potrubí bude opatřeno pod tepelnou izolací základním ochranným nátěrem. </w:t>
      </w:r>
      <w:r>
        <w:rPr>
          <w:rFonts w:cs="Arial"/>
        </w:rPr>
        <w:t>Ocelové</w:t>
      </w:r>
      <w:r w:rsidRPr="00E672F7">
        <w:rPr>
          <w:rFonts w:cs="Arial"/>
        </w:rPr>
        <w:t xml:space="preserve"> potrubí vedené volně a neizolované, jakož i pomocné ocelové konstrukce bude opatřeno dále vrchním 2-násobným emailovým nátěrem.</w:t>
      </w:r>
    </w:p>
    <w:p w14:paraId="1C680FA4" w14:textId="77777777" w:rsidR="00FF0533" w:rsidRDefault="00FF0533" w:rsidP="00FF0533">
      <w:pPr>
        <w:pStyle w:val="zkladntext0"/>
        <w:tabs>
          <w:tab w:val="clear" w:pos="1134"/>
          <w:tab w:val="left" w:pos="426"/>
        </w:tabs>
        <w:ind w:firstLine="0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ab/>
      </w:r>
      <w:r w:rsidRPr="00773D97">
        <w:rPr>
          <w:rFonts w:ascii="Calibri" w:eastAsia="Calibri" w:hAnsi="Calibri"/>
          <w:szCs w:val="22"/>
        </w:rPr>
        <w:t>Zařízení bude označeno pomocí štítků, kde budou označeny příslušné hodnoty zařízení (tlaky, teploty, průtoky, výkony atd.) potřebné pro seřízení správného chodu a informaci pro případné opravy a úpravy systému.</w:t>
      </w:r>
    </w:p>
    <w:p w14:paraId="5F2CCA50" w14:textId="71E94985" w:rsidR="00FF0533" w:rsidRDefault="00FF0533" w:rsidP="00FF0533">
      <w:pPr>
        <w:pStyle w:val="Nadpis3"/>
      </w:pPr>
      <w:bookmarkStart w:id="27" w:name="_Ref316941012"/>
      <w:bookmarkStart w:id="28" w:name="_Toc414881851"/>
      <w:bookmarkStart w:id="29" w:name="_Toc163560706"/>
      <w:r w:rsidRPr="004479E6">
        <w:t>Technické</w:t>
      </w:r>
      <w:r w:rsidRPr="00380B2F">
        <w:t xml:space="preserve"> parametry </w:t>
      </w:r>
      <w:r>
        <w:t xml:space="preserve">teplovodního </w:t>
      </w:r>
      <w:r w:rsidR="002C28DF">
        <w:t>dvou</w:t>
      </w:r>
      <w:r w:rsidR="00974912">
        <w:t>-</w:t>
      </w:r>
      <w:r>
        <w:t>kotl</w:t>
      </w:r>
      <w:bookmarkEnd w:id="27"/>
      <w:r>
        <w:t>e</w:t>
      </w:r>
      <w:bookmarkEnd w:id="28"/>
      <w:bookmarkEnd w:id="29"/>
    </w:p>
    <w:p w14:paraId="545A40B1" w14:textId="595BAB5B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bookmarkStart w:id="30" w:name="_Toc414881852"/>
      <w:r w:rsidRPr="007D6B73">
        <w:rPr>
          <w:lang w:eastAsia="cs-CZ"/>
        </w:rPr>
        <w:t>Jmenovitý tepelný výkon min. / max. (80/60°C)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</w:r>
      <w:r w:rsidR="00DB1331">
        <w:rPr>
          <w:lang w:eastAsia="cs-CZ"/>
        </w:rPr>
        <w:t>47-438</w:t>
      </w:r>
      <w:r w:rsidRPr="007D6B73">
        <w:rPr>
          <w:lang w:eastAsia="cs-CZ"/>
        </w:rPr>
        <w:t xml:space="preserve"> kW</w:t>
      </w:r>
    </w:p>
    <w:p w14:paraId="2570BA24" w14:textId="4833D8E0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Jmenovitý tepelný výkon min. / max. (</w:t>
      </w:r>
      <w:r w:rsidR="001B3AA9">
        <w:rPr>
          <w:lang w:eastAsia="cs-CZ"/>
        </w:rPr>
        <w:t>5</w:t>
      </w:r>
      <w:r w:rsidRPr="007D6B73">
        <w:rPr>
          <w:lang w:eastAsia="cs-CZ"/>
        </w:rPr>
        <w:t>0/30°C)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</w:r>
      <w:r w:rsidR="00DB1331">
        <w:rPr>
          <w:lang w:eastAsia="cs-CZ"/>
        </w:rPr>
        <w:t>51-466</w:t>
      </w:r>
      <w:r w:rsidRPr="007D6B73">
        <w:rPr>
          <w:lang w:eastAsia="cs-CZ"/>
        </w:rPr>
        <w:t xml:space="preserve"> kW</w:t>
      </w:r>
    </w:p>
    <w:p w14:paraId="70A1C9DF" w14:textId="7C880914" w:rsidR="00D17D59" w:rsidRPr="002C28DF" w:rsidRDefault="002C28DF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2C28DF">
        <w:rPr>
          <w:lang w:eastAsia="cs-CZ"/>
        </w:rPr>
        <w:t xml:space="preserve">Jmenovité </w:t>
      </w:r>
      <w:r w:rsidR="001B3AA9">
        <w:rPr>
          <w:lang w:eastAsia="cs-CZ"/>
        </w:rPr>
        <w:t xml:space="preserve">příkon </w:t>
      </w:r>
      <w:r w:rsidRPr="002C28DF">
        <w:rPr>
          <w:lang w:eastAsia="cs-CZ"/>
        </w:rPr>
        <w:t>na</w:t>
      </w:r>
      <w:r w:rsidR="00D17D59" w:rsidRPr="002C28DF">
        <w:rPr>
          <w:lang w:eastAsia="cs-CZ"/>
        </w:rPr>
        <w:t xml:space="preserve"> zemní plyn min. / max.</w:t>
      </w:r>
      <w:r w:rsidR="00D17D59" w:rsidRPr="002C28DF">
        <w:rPr>
          <w:lang w:eastAsia="cs-CZ"/>
        </w:rPr>
        <w:tab/>
      </w:r>
      <w:r w:rsidR="00D17D59" w:rsidRPr="002C28DF">
        <w:rPr>
          <w:lang w:eastAsia="cs-CZ"/>
        </w:rPr>
        <w:tab/>
      </w:r>
      <w:r w:rsidR="00DB1331">
        <w:rPr>
          <w:lang w:eastAsia="cs-CZ"/>
        </w:rPr>
        <w:t>47-466</w:t>
      </w:r>
      <w:r w:rsidR="00D17D59" w:rsidRPr="002C28DF">
        <w:rPr>
          <w:lang w:eastAsia="cs-CZ"/>
        </w:rPr>
        <w:t xml:space="preserve"> kW</w:t>
      </w:r>
    </w:p>
    <w:p w14:paraId="09CA6534" w14:textId="2AA8E660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2C28DF">
        <w:rPr>
          <w:lang w:eastAsia="cs-CZ"/>
        </w:rPr>
        <w:t xml:space="preserve">Účinnost </w:t>
      </w:r>
      <w:r w:rsidR="001B3AA9">
        <w:rPr>
          <w:lang w:eastAsia="cs-CZ"/>
        </w:rPr>
        <w:t>kotle při 80/60°C</w:t>
      </w:r>
      <w:r w:rsidRPr="007D6B73">
        <w:rPr>
          <w:lang w:eastAsia="cs-CZ"/>
        </w:rPr>
        <w:t xml:space="preserve"> </w:t>
      </w:r>
      <w:r w:rsidR="001B3AA9">
        <w:rPr>
          <w:lang w:eastAsia="cs-CZ"/>
        </w:rPr>
        <w:t>při plném zatížení</w:t>
      </w:r>
      <w:r w:rsidR="001B3AA9">
        <w:rPr>
          <w:lang w:eastAsia="cs-CZ"/>
        </w:rPr>
        <w:tab/>
      </w:r>
      <w:r w:rsidR="001B3AA9">
        <w:rPr>
          <w:lang w:eastAsia="cs-CZ"/>
        </w:rPr>
        <w:tab/>
        <w:t>98,2/88,5%</w:t>
      </w:r>
    </w:p>
    <w:p w14:paraId="16B7AB40" w14:textId="3F2DA74A" w:rsidR="001B3AA9" w:rsidRDefault="001B3AA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Účinnost kotle při částečném zatížení 30%</w:t>
      </w:r>
      <w:r>
        <w:rPr>
          <w:lang w:eastAsia="cs-CZ"/>
        </w:rPr>
        <w:tab/>
      </w:r>
      <w:r>
        <w:rPr>
          <w:lang w:eastAsia="cs-CZ"/>
        </w:rPr>
        <w:tab/>
        <w:t>10</w:t>
      </w:r>
      <w:r w:rsidR="00DB1331">
        <w:rPr>
          <w:lang w:eastAsia="cs-CZ"/>
        </w:rPr>
        <w:t>8</w:t>
      </w:r>
      <w:r>
        <w:rPr>
          <w:lang w:eastAsia="cs-CZ"/>
        </w:rPr>
        <w:t>,</w:t>
      </w:r>
      <w:r w:rsidR="00DB1331">
        <w:rPr>
          <w:lang w:eastAsia="cs-CZ"/>
        </w:rPr>
        <w:t>4</w:t>
      </w:r>
      <w:r>
        <w:rPr>
          <w:lang w:eastAsia="cs-CZ"/>
        </w:rPr>
        <w:t>/9</w:t>
      </w:r>
      <w:r w:rsidR="00DB1331">
        <w:rPr>
          <w:lang w:eastAsia="cs-CZ"/>
        </w:rPr>
        <w:t>7</w:t>
      </w:r>
      <w:r>
        <w:rPr>
          <w:lang w:eastAsia="cs-CZ"/>
        </w:rPr>
        <w:t>,</w:t>
      </w:r>
      <w:r w:rsidR="00DB1331">
        <w:rPr>
          <w:lang w:eastAsia="cs-CZ"/>
        </w:rPr>
        <w:t>8</w:t>
      </w:r>
      <w:r>
        <w:rPr>
          <w:lang w:eastAsia="cs-CZ"/>
        </w:rPr>
        <w:t>%</w:t>
      </w:r>
    </w:p>
    <w:p w14:paraId="6EEBC21E" w14:textId="35DA404A" w:rsidR="00663FBB" w:rsidRDefault="00663FBB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Emisní třída NOx</w:t>
      </w:r>
      <w:r>
        <w:rPr>
          <w:lang w:eastAsia="cs-CZ"/>
        </w:rPr>
        <w:tab/>
      </w:r>
      <w:r>
        <w:rPr>
          <w:lang w:eastAsia="cs-CZ"/>
        </w:rPr>
        <w:tab/>
        <w:t>6</w:t>
      </w:r>
    </w:p>
    <w:p w14:paraId="41DAB08C" w14:textId="12FC2219" w:rsidR="00D17D59" w:rsidRDefault="00663FBB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Emisní hodnota dusíku NOx</w:t>
      </w:r>
      <w:r>
        <w:rPr>
          <w:lang w:eastAsia="cs-CZ"/>
        </w:rPr>
        <w:tab/>
      </w:r>
      <w:r w:rsidR="00D17D59" w:rsidRPr="007D6B73">
        <w:rPr>
          <w:lang w:eastAsia="cs-CZ"/>
        </w:rPr>
        <w:tab/>
      </w:r>
      <w:r>
        <w:rPr>
          <w:lang w:eastAsia="cs-CZ"/>
        </w:rPr>
        <w:t>3</w:t>
      </w:r>
      <w:r w:rsidR="00A04332">
        <w:rPr>
          <w:lang w:eastAsia="cs-CZ"/>
        </w:rPr>
        <w:t>7</w:t>
      </w:r>
      <w:r w:rsidR="00D17D59" w:rsidRPr="007D6B73">
        <w:rPr>
          <w:lang w:eastAsia="cs-CZ"/>
        </w:rPr>
        <w:t xml:space="preserve"> mg/kWh</w:t>
      </w:r>
    </w:p>
    <w:p w14:paraId="7AE4ED27" w14:textId="53A2AEE4" w:rsidR="00663FBB" w:rsidRDefault="00663FBB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Emise oxidu uhelnatého při 50/30°C CO</w:t>
      </w:r>
      <w:r>
        <w:rPr>
          <w:lang w:eastAsia="cs-CZ"/>
        </w:rPr>
        <w:tab/>
      </w:r>
      <w:r>
        <w:rPr>
          <w:lang w:eastAsia="cs-CZ"/>
        </w:rPr>
        <w:tab/>
      </w:r>
      <w:r w:rsidR="00A04332">
        <w:rPr>
          <w:lang w:eastAsia="cs-CZ"/>
        </w:rPr>
        <w:t>13</w:t>
      </w:r>
      <w:r>
        <w:rPr>
          <w:lang w:eastAsia="cs-CZ"/>
        </w:rPr>
        <w:t xml:space="preserve"> mg/kWh</w:t>
      </w:r>
      <w:r>
        <w:rPr>
          <w:lang w:eastAsia="cs-CZ"/>
        </w:rPr>
        <w:tab/>
      </w:r>
      <w:r>
        <w:rPr>
          <w:lang w:eastAsia="cs-CZ"/>
        </w:rPr>
        <w:tab/>
      </w:r>
    </w:p>
    <w:p w14:paraId="73F85F6C" w14:textId="3D2AF15C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Provozní teplota otopné vody max.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  <w:t>9</w:t>
      </w:r>
      <w:r w:rsidR="001B3AA9">
        <w:rPr>
          <w:lang w:eastAsia="cs-CZ"/>
        </w:rPr>
        <w:t>5</w:t>
      </w:r>
      <w:r w:rsidRPr="007D6B73">
        <w:rPr>
          <w:lang w:eastAsia="cs-CZ"/>
        </w:rPr>
        <w:tab/>
        <w:t>°C</w:t>
      </w:r>
    </w:p>
    <w:p w14:paraId="1A71A241" w14:textId="77777777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Maximální provozní přetlak topné vody min./max.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  <w:t>1/6</w:t>
      </w:r>
      <w:r w:rsidRPr="007D6B73">
        <w:rPr>
          <w:lang w:eastAsia="cs-CZ"/>
        </w:rPr>
        <w:tab/>
        <w:t>bar</w:t>
      </w:r>
    </w:p>
    <w:p w14:paraId="146A605F" w14:textId="0E6F368E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Objem vodní náplně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</w:r>
      <w:r w:rsidR="001B3AA9">
        <w:rPr>
          <w:lang w:eastAsia="cs-CZ"/>
        </w:rPr>
        <w:t>2x</w:t>
      </w:r>
      <w:r w:rsidR="00A04332">
        <w:rPr>
          <w:lang w:eastAsia="cs-CZ"/>
        </w:rPr>
        <w:t>265</w:t>
      </w:r>
      <w:r w:rsidRPr="007D6B73">
        <w:rPr>
          <w:lang w:eastAsia="cs-CZ"/>
        </w:rPr>
        <w:t xml:space="preserve"> litrů</w:t>
      </w:r>
    </w:p>
    <w:p w14:paraId="4FFFDE4C" w14:textId="32DF9E56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Hmotnost (bez vodní náplně včetně opláštění)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</w:r>
      <w:r w:rsidR="001B3AA9">
        <w:rPr>
          <w:lang w:eastAsia="cs-CZ"/>
        </w:rPr>
        <w:t>2x</w:t>
      </w:r>
      <w:r w:rsidR="00A04332">
        <w:rPr>
          <w:lang w:eastAsia="cs-CZ"/>
        </w:rPr>
        <w:t>510</w:t>
      </w:r>
      <w:r w:rsidRPr="007D6B73">
        <w:rPr>
          <w:lang w:eastAsia="cs-CZ"/>
        </w:rPr>
        <w:t xml:space="preserve"> kg</w:t>
      </w:r>
    </w:p>
    <w:p w14:paraId="25FFF5E2" w14:textId="77777777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Palivo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  <w:t>Zemní plyn</w:t>
      </w:r>
    </w:p>
    <w:p w14:paraId="6788A4A2" w14:textId="77777777" w:rsidR="00D17D59" w:rsidRPr="007D6B73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7D6B73">
        <w:rPr>
          <w:lang w:eastAsia="cs-CZ"/>
        </w:rPr>
        <w:t>Připojovací tlak paliva</w:t>
      </w:r>
      <w:r w:rsidRPr="007D6B73">
        <w:rPr>
          <w:lang w:eastAsia="cs-CZ"/>
        </w:rPr>
        <w:tab/>
      </w:r>
      <w:r w:rsidRPr="007D6B73">
        <w:rPr>
          <w:lang w:eastAsia="cs-CZ"/>
        </w:rPr>
        <w:tab/>
        <w:t>1</w:t>
      </w:r>
      <w:r w:rsidR="002C28DF">
        <w:rPr>
          <w:lang w:eastAsia="cs-CZ"/>
        </w:rPr>
        <w:t>7,4</w:t>
      </w:r>
      <w:r w:rsidRPr="007D6B73">
        <w:rPr>
          <w:lang w:eastAsia="cs-CZ"/>
        </w:rPr>
        <w:t>-80 mbar</w:t>
      </w:r>
    </w:p>
    <w:p w14:paraId="6174B1B2" w14:textId="5F6F6B14" w:rsidR="00D17D59" w:rsidRPr="00657830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657830">
        <w:rPr>
          <w:lang w:eastAsia="cs-CZ"/>
        </w:rPr>
        <w:t>Připojení topného okruhu</w:t>
      </w:r>
      <w:r w:rsidRPr="00657830">
        <w:rPr>
          <w:lang w:eastAsia="cs-CZ"/>
        </w:rPr>
        <w:tab/>
      </w:r>
      <w:r>
        <w:rPr>
          <w:lang w:eastAsia="cs-CZ"/>
        </w:rPr>
        <w:tab/>
        <w:t xml:space="preserve">DN </w:t>
      </w:r>
      <w:r w:rsidR="00391CC8">
        <w:rPr>
          <w:lang w:eastAsia="cs-CZ"/>
        </w:rPr>
        <w:t>80</w:t>
      </w:r>
    </w:p>
    <w:p w14:paraId="54D1F705" w14:textId="4A2CDD5F" w:rsidR="00D17D59" w:rsidRPr="00657830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657830">
        <w:rPr>
          <w:lang w:eastAsia="cs-CZ"/>
        </w:rPr>
        <w:lastRenderedPageBreak/>
        <w:t>Připojení paliva</w:t>
      </w:r>
      <w:r w:rsidRPr="00657830">
        <w:rPr>
          <w:lang w:eastAsia="cs-CZ"/>
        </w:rPr>
        <w:tab/>
      </w:r>
      <w:r>
        <w:rPr>
          <w:lang w:eastAsia="cs-CZ"/>
        </w:rPr>
        <w:tab/>
      </w:r>
      <w:r w:rsidRPr="00657830">
        <w:rPr>
          <w:lang w:eastAsia="cs-CZ"/>
        </w:rPr>
        <w:t>R</w:t>
      </w:r>
      <w:r w:rsidR="00391CC8">
        <w:rPr>
          <w:lang w:eastAsia="cs-CZ"/>
        </w:rPr>
        <w:t xml:space="preserve"> 1 1/2</w:t>
      </w:r>
      <w:r w:rsidRPr="00657830">
        <w:rPr>
          <w:lang w:eastAsia="cs-CZ"/>
        </w:rPr>
        <w:t>“</w:t>
      </w:r>
    </w:p>
    <w:p w14:paraId="15FE503D" w14:textId="2A813223" w:rsidR="00D17D59" w:rsidRPr="00657830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657830">
        <w:rPr>
          <w:lang w:eastAsia="cs-CZ"/>
        </w:rPr>
        <w:t>Připojení odtahu spalin</w:t>
      </w:r>
      <w:r w:rsidRPr="00657830">
        <w:rPr>
          <w:lang w:eastAsia="cs-CZ"/>
        </w:rPr>
        <w:tab/>
      </w:r>
      <w:r>
        <w:rPr>
          <w:lang w:eastAsia="cs-CZ"/>
        </w:rPr>
        <w:tab/>
      </w:r>
      <w:r w:rsidR="00391CC8">
        <w:rPr>
          <w:lang w:eastAsia="cs-CZ"/>
        </w:rPr>
        <w:t>159</w:t>
      </w:r>
      <w:r w:rsidRPr="00657830">
        <w:rPr>
          <w:lang w:eastAsia="cs-CZ"/>
        </w:rPr>
        <w:tab/>
        <w:t>mm</w:t>
      </w:r>
    </w:p>
    <w:p w14:paraId="5858EA55" w14:textId="367B69AE" w:rsidR="00D17D59" w:rsidRDefault="00D17D59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 w:rsidRPr="00657830">
        <w:rPr>
          <w:lang w:eastAsia="cs-CZ"/>
        </w:rPr>
        <w:t>Připojení přívodu vzduchu</w:t>
      </w:r>
      <w:r w:rsidRPr="00657830">
        <w:rPr>
          <w:lang w:eastAsia="cs-CZ"/>
        </w:rPr>
        <w:tab/>
      </w:r>
      <w:r>
        <w:rPr>
          <w:lang w:eastAsia="cs-CZ"/>
        </w:rPr>
        <w:tab/>
      </w:r>
      <w:r w:rsidR="002C28DF">
        <w:rPr>
          <w:lang w:eastAsia="cs-CZ"/>
        </w:rPr>
        <w:t>2</w:t>
      </w:r>
      <w:r w:rsidR="00391CC8">
        <w:rPr>
          <w:lang w:eastAsia="cs-CZ"/>
        </w:rPr>
        <w:t>0</w:t>
      </w:r>
      <w:r w:rsidRPr="00657830">
        <w:rPr>
          <w:lang w:eastAsia="cs-CZ"/>
        </w:rPr>
        <w:t>0</w:t>
      </w:r>
      <w:r w:rsidRPr="00657830">
        <w:rPr>
          <w:lang w:eastAsia="cs-CZ"/>
        </w:rPr>
        <w:tab/>
        <w:t>mm</w:t>
      </w:r>
    </w:p>
    <w:p w14:paraId="6622A53B" w14:textId="77777777" w:rsidR="002C28DF" w:rsidRDefault="002C28DF" w:rsidP="00D17D59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</w:p>
    <w:p w14:paraId="3C95E7E3" w14:textId="41EB3892" w:rsidR="00FF0533" w:rsidRPr="0016195B" w:rsidRDefault="00FF0533" w:rsidP="00FF0533">
      <w:pPr>
        <w:pStyle w:val="Nadpis3"/>
      </w:pPr>
      <w:bookmarkStart w:id="31" w:name="_Toc163560707"/>
      <w:r w:rsidRPr="0016195B">
        <w:t>Regulace</w:t>
      </w:r>
      <w:bookmarkEnd w:id="30"/>
      <w:bookmarkEnd w:id="31"/>
    </w:p>
    <w:p w14:paraId="5DEDB931" w14:textId="127EAB59" w:rsidR="0064376E" w:rsidRDefault="00D17D59" w:rsidP="00D17D59">
      <w:pPr>
        <w:rPr>
          <w:lang w:eastAsia="cs-CZ"/>
        </w:rPr>
      </w:pPr>
      <w:bookmarkStart w:id="32" w:name="_Toc414881853"/>
      <w:r w:rsidRPr="00775520">
        <w:rPr>
          <w:lang w:eastAsia="cs-CZ"/>
        </w:rPr>
        <w:t>Kot</w:t>
      </w:r>
      <w:r w:rsidR="00663FBB">
        <w:rPr>
          <w:lang w:eastAsia="cs-CZ"/>
        </w:rPr>
        <w:t>e</w:t>
      </w:r>
      <w:r w:rsidRPr="00775520">
        <w:rPr>
          <w:lang w:eastAsia="cs-CZ"/>
        </w:rPr>
        <w:t>l bud</w:t>
      </w:r>
      <w:r w:rsidR="00663FBB">
        <w:rPr>
          <w:lang w:eastAsia="cs-CZ"/>
        </w:rPr>
        <w:t>e</w:t>
      </w:r>
      <w:r w:rsidRPr="00775520">
        <w:rPr>
          <w:lang w:eastAsia="cs-CZ"/>
        </w:rPr>
        <w:t xml:space="preserve"> vybaven základní regulační automatikou pro kaskádové řízení. </w:t>
      </w:r>
      <w:r>
        <w:rPr>
          <w:lang w:eastAsia="cs-CZ"/>
        </w:rPr>
        <w:t xml:space="preserve">Regulace </w:t>
      </w:r>
      <w:r w:rsidR="00663FBB">
        <w:rPr>
          <w:lang w:eastAsia="cs-CZ"/>
        </w:rPr>
        <w:t xml:space="preserve">2-TTE sada GLT modul 0-10V. </w:t>
      </w:r>
    </w:p>
    <w:p w14:paraId="03E682D1" w14:textId="55D70855" w:rsidR="00D17D59" w:rsidRDefault="00D17D59" w:rsidP="00D17D59">
      <w:pPr>
        <w:rPr>
          <w:lang w:eastAsia="cs-CZ"/>
        </w:rPr>
      </w:pPr>
      <w:r>
        <w:rPr>
          <w:lang w:eastAsia="cs-CZ"/>
        </w:rPr>
        <w:t xml:space="preserve">Veškeré komponenty nové kotelny budou napojeny a ovládány nadřazeným systémem měření a regulace. </w:t>
      </w:r>
      <w:r w:rsidR="00663FBB">
        <w:rPr>
          <w:lang w:eastAsia="cs-CZ"/>
        </w:rPr>
        <w:t xml:space="preserve">Stejně tak jako zabezpečení kotelny </w:t>
      </w:r>
      <w:r w:rsidR="00400151">
        <w:rPr>
          <w:lang w:eastAsia="cs-CZ"/>
        </w:rPr>
        <w:t>I</w:t>
      </w:r>
      <w:r w:rsidR="00663FBB">
        <w:rPr>
          <w:lang w:eastAsia="cs-CZ"/>
        </w:rPr>
        <w:t xml:space="preserve">II. kategorie s vazbou na </w:t>
      </w:r>
      <w:r w:rsidR="00400151">
        <w:rPr>
          <w:lang w:eastAsia="cs-CZ"/>
        </w:rPr>
        <w:t>nový</w:t>
      </w:r>
      <w:r w:rsidR="00663FBB">
        <w:rPr>
          <w:lang w:eastAsia="cs-CZ"/>
        </w:rPr>
        <w:t xml:space="preserve"> havarijní uzávěr plynu.</w:t>
      </w:r>
    </w:p>
    <w:p w14:paraId="3F49BE87" w14:textId="77777777" w:rsidR="00D17D59" w:rsidRPr="00775520" w:rsidRDefault="00D17D59" w:rsidP="00D17D59">
      <w:pPr>
        <w:rPr>
          <w:lang w:eastAsia="cs-CZ"/>
        </w:rPr>
      </w:pPr>
      <w:r>
        <w:rPr>
          <w:lang w:eastAsia="cs-CZ"/>
        </w:rPr>
        <w:t>Bližší informace o systému měření a regulace viz samostatná část PD.</w:t>
      </w:r>
    </w:p>
    <w:p w14:paraId="0B1F290C" w14:textId="77777777" w:rsidR="00FF0533" w:rsidRPr="00F84C71" w:rsidRDefault="00FF0533" w:rsidP="00FF0533">
      <w:pPr>
        <w:pStyle w:val="Nadpis3"/>
      </w:pPr>
      <w:bookmarkStart w:id="33" w:name="_Toc163560708"/>
      <w:r w:rsidRPr="00F84C71">
        <w:t>Dopouštění vody do topného systému</w:t>
      </w:r>
      <w:bookmarkEnd w:id="32"/>
      <w:bookmarkEnd w:id="33"/>
      <w:r w:rsidRPr="00F84C71">
        <w:t xml:space="preserve"> </w:t>
      </w:r>
    </w:p>
    <w:p w14:paraId="7D3D4F03" w14:textId="4D9DF6F7" w:rsidR="00755C22" w:rsidRDefault="00FE0819" w:rsidP="00FE0819">
      <w:pPr>
        <w:rPr>
          <w:lang w:eastAsia="cs-CZ"/>
        </w:rPr>
      </w:pPr>
      <w:bookmarkStart w:id="34" w:name="_Toc414881854"/>
      <w:r w:rsidRPr="00AB4B21">
        <w:rPr>
          <w:lang w:eastAsia="cs-CZ"/>
        </w:rPr>
        <w:t xml:space="preserve">Dopouštění vody do </w:t>
      </w:r>
      <w:r w:rsidR="00755C22">
        <w:rPr>
          <w:lang w:eastAsia="cs-CZ"/>
        </w:rPr>
        <w:t xml:space="preserve">systému </w:t>
      </w:r>
      <w:r w:rsidR="00400151">
        <w:rPr>
          <w:lang w:eastAsia="cs-CZ"/>
        </w:rPr>
        <w:t>bude</w:t>
      </w:r>
      <w:r w:rsidR="00755C22">
        <w:rPr>
          <w:lang w:eastAsia="cs-CZ"/>
        </w:rPr>
        <w:t xml:space="preserve"> automatické</w:t>
      </w:r>
      <w:r w:rsidR="00400151">
        <w:rPr>
          <w:lang w:eastAsia="cs-CZ"/>
        </w:rPr>
        <w:t xml:space="preserve"> </w:t>
      </w:r>
      <w:r w:rsidR="00755C22">
        <w:rPr>
          <w:lang w:eastAsia="cs-CZ"/>
        </w:rPr>
        <w:t>přes novou úpravnu vody. Nová úpravna vody je postavená na požadavky kvalit</w:t>
      </w:r>
      <w:r w:rsidR="0024300B">
        <w:rPr>
          <w:lang w:eastAsia="cs-CZ"/>
        </w:rPr>
        <w:t>y</w:t>
      </w:r>
      <w:r w:rsidR="00755C22">
        <w:rPr>
          <w:lang w:eastAsia="cs-CZ"/>
        </w:rPr>
        <w:t xml:space="preserve"> topné vody výrobce kotle. Jedná se o odsolovací filtr a dávkování chemie. </w:t>
      </w:r>
    </w:p>
    <w:p w14:paraId="02B250D3" w14:textId="2CAE2614" w:rsidR="00755C22" w:rsidRDefault="00755C22" w:rsidP="00FE0819">
      <w:pPr>
        <w:rPr>
          <w:lang w:eastAsia="cs-CZ"/>
        </w:rPr>
      </w:pPr>
      <w:r>
        <w:rPr>
          <w:lang w:eastAsia="cs-CZ"/>
        </w:rPr>
        <w:t xml:space="preserve">Nová úpravna vody bude napojena na stávající vodovodní potrubí. Odvodnění z potrubního oddělovače a odsolovacího zařízení bude zaústěno do stávající </w:t>
      </w:r>
      <w:r w:rsidR="00400151">
        <w:rPr>
          <w:lang w:eastAsia="cs-CZ"/>
        </w:rPr>
        <w:t>podlahové vpusti</w:t>
      </w:r>
      <w:r>
        <w:rPr>
          <w:lang w:eastAsia="cs-CZ"/>
        </w:rPr>
        <w:t>.</w:t>
      </w:r>
      <w:r w:rsidR="00400151" w:rsidRPr="00400151">
        <w:rPr>
          <w:lang w:eastAsia="cs-CZ"/>
        </w:rPr>
        <w:t xml:space="preserve"> </w:t>
      </w:r>
      <w:r w:rsidR="00400151">
        <w:rPr>
          <w:lang w:eastAsia="cs-CZ"/>
        </w:rPr>
        <w:t>Potrubí bude opatřeno plechem proti mechanickému poškození.</w:t>
      </w:r>
    </w:p>
    <w:p w14:paraId="0A668857" w14:textId="77777777" w:rsidR="00FF0533" w:rsidRPr="00B20451" w:rsidRDefault="00FF0533" w:rsidP="00FF0533">
      <w:pPr>
        <w:pStyle w:val="Nadpis3"/>
      </w:pPr>
      <w:bookmarkStart w:id="35" w:name="_Toc163560709"/>
      <w:r w:rsidRPr="00B20451">
        <w:t>Odvod kondenzátu</w:t>
      </w:r>
      <w:bookmarkEnd w:id="34"/>
      <w:bookmarkEnd w:id="35"/>
    </w:p>
    <w:p w14:paraId="1B52390B" w14:textId="3D15013F" w:rsidR="00400151" w:rsidRDefault="00FE0819" w:rsidP="00FE0819">
      <w:pPr>
        <w:rPr>
          <w:lang w:eastAsia="cs-CZ"/>
        </w:rPr>
      </w:pPr>
      <w:bookmarkStart w:id="36" w:name="_Toc414881855"/>
      <w:r>
        <w:rPr>
          <w:lang w:eastAsia="cs-CZ"/>
        </w:rPr>
        <w:t>Odvod kondenzátu od kotl</w:t>
      </w:r>
      <w:r w:rsidR="00400151">
        <w:rPr>
          <w:lang w:eastAsia="cs-CZ"/>
        </w:rPr>
        <w:t>e</w:t>
      </w:r>
      <w:r>
        <w:rPr>
          <w:lang w:eastAsia="cs-CZ"/>
        </w:rPr>
        <w:t xml:space="preserve"> </w:t>
      </w:r>
      <w:r w:rsidRPr="00EA72BF">
        <w:rPr>
          <w:lang w:eastAsia="cs-CZ"/>
        </w:rPr>
        <w:t>a komín</w:t>
      </w:r>
      <w:r w:rsidR="00400151">
        <w:rPr>
          <w:lang w:eastAsia="cs-CZ"/>
        </w:rPr>
        <w:t>u</w:t>
      </w:r>
      <w:r>
        <w:rPr>
          <w:lang w:eastAsia="cs-CZ"/>
        </w:rPr>
        <w:t xml:space="preserve"> bude přes neutralizační box</w:t>
      </w:r>
      <w:r w:rsidR="00755C22">
        <w:rPr>
          <w:lang w:eastAsia="cs-CZ"/>
        </w:rPr>
        <w:t xml:space="preserve">. </w:t>
      </w:r>
      <w:r w:rsidR="00400151">
        <w:rPr>
          <w:lang w:eastAsia="cs-CZ"/>
        </w:rPr>
        <w:t>Každý kotel bude vybaven vlastním neutralizačním boxem. Z n</w:t>
      </w:r>
      <w:r w:rsidR="00755C22">
        <w:rPr>
          <w:lang w:eastAsia="cs-CZ"/>
        </w:rPr>
        <w:t>eutralizační</w:t>
      </w:r>
      <w:r w:rsidR="00400151">
        <w:rPr>
          <w:lang w:eastAsia="cs-CZ"/>
        </w:rPr>
        <w:t>ho</w:t>
      </w:r>
      <w:r w:rsidR="00755C22">
        <w:rPr>
          <w:lang w:eastAsia="cs-CZ"/>
        </w:rPr>
        <w:t xml:space="preserve"> box</w:t>
      </w:r>
      <w:r w:rsidR="00400151">
        <w:rPr>
          <w:lang w:eastAsia="cs-CZ"/>
        </w:rPr>
        <w:t>u</w:t>
      </w:r>
      <w:r w:rsidR="00755C22">
        <w:rPr>
          <w:lang w:eastAsia="cs-CZ"/>
        </w:rPr>
        <w:t xml:space="preserve"> bude kondenzát </w:t>
      </w:r>
      <w:r w:rsidR="00400151">
        <w:rPr>
          <w:lang w:eastAsia="cs-CZ"/>
        </w:rPr>
        <w:t>veden potrubím do stávající podlahové vpusti. Potrubí bude opatřeno plechem proti mechanickému poškození.</w:t>
      </w:r>
    </w:p>
    <w:p w14:paraId="6A5BCA69" w14:textId="77777777" w:rsidR="00FF0533" w:rsidRDefault="00FF0533" w:rsidP="00FF0533">
      <w:pPr>
        <w:pStyle w:val="Nadpis2"/>
      </w:pPr>
      <w:bookmarkStart w:id="37" w:name="_Toc414881856"/>
      <w:bookmarkStart w:id="38" w:name="_Toc163560710"/>
      <w:bookmarkEnd w:id="36"/>
      <w:r w:rsidRPr="004479E6">
        <w:t>Trubní</w:t>
      </w:r>
      <w:r w:rsidRPr="00992EE5">
        <w:t xml:space="preserve"> rozvody</w:t>
      </w:r>
      <w:bookmarkEnd w:id="37"/>
      <w:bookmarkEnd w:id="38"/>
    </w:p>
    <w:p w14:paraId="5E71046C" w14:textId="77777777" w:rsidR="00FF0533" w:rsidRDefault="00FF0533" w:rsidP="00FF0533">
      <w:pPr>
        <w:rPr>
          <w:lang w:eastAsia="cs-CZ"/>
        </w:rPr>
      </w:pPr>
      <w:r>
        <w:rPr>
          <w:lang w:eastAsia="cs-CZ"/>
        </w:rPr>
        <w:t xml:space="preserve">Potrubí z trubek ocelových, bezešvých, hladkých se zaručenou svařitelností. </w:t>
      </w:r>
    </w:p>
    <w:p w14:paraId="30C37AC0" w14:textId="77777777" w:rsidR="00FF0533" w:rsidRDefault="00FF0533" w:rsidP="00FF0533">
      <w:pPr>
        <w:rPr>
          <w:lang w:eastAsia="cs-CZ"/>
        </w:rPr>
      </w:pPr>
      <w:bookmarkStart w:id="39" w:name="_Ref290321786"/>
      <w:r>
        <w:rPr>
          <w:lang w:eastAsia="cs-CZ"/>
        </w:rPr>
        <w:t>Technické parametry:</w:t>
      </w:r>
    </w:p>
    <w:p w14:paraId="5648F795" w14:textId="77777777" w:rsidR="00FF0533" w:rsidRDefault="00FF0533" w:rsidP="00FF0533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Rozměry dle příslušné výkresové dokumentace trubního dílu</w:t>
      </w:r>
    </w:p>
    <w:p w14:paraId="484EF52E" w14:textId="77777777" w:rsidR="00FF0533" w:rsidRDefault="00FF0533" w:rsidP="00FF0533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 xml:space="preserve">Maximální dovolená teplota TS </w:t>
      </w:r>
      <w:r>
        <w:rPr>
          <w:lang w:eastAsia="cs-CZ"/>
        </w:rPr>
        <w:tab/>
        <w:t>110</w:t>
      </w:r>
      <w:r>
        <w:rPr>
          <w:lang w:eastAsia="cs-CZ"/>
        </w:rPr>
        <w:tab/>
        <w:t>°C</w:t>
      </w:r>
    </w:p>
    <w:p w14:paraId="1820CEB0" w14:textId="77777777" w:rsidR="00FF0533" w:rsidRDefault="00FF0533" w:rsidP="00FF0533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Maximální dovolený tlak PS</w:t>
      </w:r>
      <w:r>
        <w:rPr>
          <w:lang w:eastAsia="cs-CZ"/>
        </w:rPr>
        <w:tab/>
      </w:r>
      <w:r w:rsidR="00CC07FE">
        <w:rPr>
          <w:lang w:eastAsia="cs-CZ"/>
        </w:rPr>
        <w:t>6</w:t>
      </w:r>
      <w:r>
        <w:rPr>
          <w:lang w:eastAsia="cs-CZ"/>
        </w:rPr>
        <w:tab/>
        <w:t>bar</w:t>
      </w:r>
    </w:p>
    <w:p w14:paraId="3DA5FBC5" w14:textId="77777777" w:rsidR="00CC07FE" w:rsidRDefault="00CC07FE" w:rsidP="00FF0533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</w:p>
    <w:p w14:paraId="23E0D777" w14:textId="77777777" w:rsidR="0064241A" w:rsidRDefault="0064241A" w:rsidP="0064241A">
      <w:pPr>
        <w:pStyle w:val="odsazen"/>
      </w:pPr>
      <w:r>
        <w:t>Plastové potrubí PPR, PN 16.</w:t>
      </w:r>
    </w:p>
    <w:p w14:paraId="03B6C414" w14:textId="77777777" w:rsidR="0064241A" w:rsidRDefault="0064241A" w:rsidP="0064241A">
      <w:pPr>
        <w:rPr>
          <w:lang w:eastAsia="cs-CZ"/>
        </w:rPr>
      </w:pPr>
      <w:r>
        <w:rPr>
          <w:lang w:eastAsia="cs-CZ"/>
        </w:rPr>
        <w:t>Technické parametry:</w:t>
      </w:r>
    </w:p>
    <w:p w14:paraId="158CF08F" w14:textId="77777777" w:rsidR="0064241A" w:rsidRDefault="0064241A" w:rsidP="0064241A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Rozměry dle příslušné výkresové dokumentace trubního dílu</w:t>
      </w:r>
    </w:p>
    <w:p w14:paraId="5AF567C1" w14:textId="77777777" w:rsidR="0064241A" w:rsidRDefault="0064241A" w:rsidP="0064241A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 xml:space="preserve">Maximální dovolená teplota TS </w:t>
      </w:r>
      <w:r>
        <w:rPr>
          <w:lang w:eastAsia="cs-CZ"/>
        </w:rPr>
        <w:tab/>
        <w:t>55</w:t>
      </w:r>
      <w:r>
        <w:rPr>
          <w:lang w:eastAsia="cs-CZ"/>
        </w:rPr>
        <w:tab/>
        <w:t>°C</w:t>
      </w:r>
    </w:p>
    <w:p w14:paraId="139A2DBC" w14:textId="77777777" w:rsidR="0064241A" w:rsidRDefault="0064241A" w:rsidP="0064241A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  <w:r>
        <w:rPr>
          <w:lang w:eastAsia="cs-CZ"/>
        </w:rPr>
        <w:t>Maximální dovolený tlak PS</w:t>
      </w:r>
      <w:r>
        <w:rPr>
          <w:lang w:eastAsia="cs-CZ"/>
        </w:rPr>
        <w:tab/>
        <w:t>6</w:t>
      </w:r>
      <w:r>
        <w:rPr>
          <w:lang w:eastAsia="cs-CZ"/>
        </w:rPr>
        <w:tab/>
        <w:t>bar</w:t>
      </w:r>
    </w:p>
    <w:p w14:paraId="1CD937E0" w14:textId="77777777" w:rsidR="00CC07FE" w:rsidRDefault="00CC07FE" w:rsidP="00FF0533">
      <w:pPr>
        <w:pStyle w:val="Odstavecseseznamem"/>
        <w:tabs>
          <w:tab w:val="left" w:pos="5387"/>
          <w:tab w:val="left" w:pos="6663"/>
          <w:tab w:val="left" w:pos="6946"/>
        </w:tabs>
        <w:spacing w:after="0"/>
        <w:ind w:firstLine="0"/>
        <w:rPr>
          <w:lang w:eastAsia="cs-CZ"/>
        </w:rPr>
      </w:pPr>
    </w:p>
    <w:p w14:paraId="54415727" w14:textId="77777777" w:rsidR="00FF0533" w:rsidRPr="00BC3F86" w:rsidRDefault="00FF0533" w:rsidP="00FF0533">
      <w:pPr>
        <w:pStyle w:val="Nadpis2"/>
      </w:pPr>
      <w:bookmarkStart w:id="40" w:name="_Toc414881857"/>
      <w:bookmarkStart w:id="41" w:name="_Toc163560711"/>
      <w:bookmarkEnd w:id="39"/>
      <w:r w:rsidRPr="00BC3F86">
        <w:lastRenderedPageBreak/>
        <w:t>Uložení potrubí</w:t>
      </w:r>
      <w:bookmarkEnd w:id="40"/>
      <w:bookmarkEnd w:id="41"/>
    </w:p>
    <w:p w14:paraId="69B957A5" w14:textId="77777777" w:rsidR="00FF0533" w:rsidRDefault="00FF0533" w:rsidP="00FF0533">
      <w:pPr>
        <w:pStyle w:val="Nadpis3"/>
      </w:pPr>
      <w:bookmarkStart w:id="42" w:name="_Toc414881858"/>
      <w:bookmarkStart w:id="43" w:name="_Toc163560712"/>
      <w:r w:rsidRPr="004479E6">
        <w:t>Teplovodní</w:t>
      </w:r>
      <w:r>
        <w:t xml:space="preserve"> systém</w:t>
      </w:r>
      <w:bookmarkEnd w:id="42"/>
      <w:bookmarkEnd w:id="43"/>
    </w:p>
    <w:p w14:paraId="0664450A" w14:textId="77777777" w:rsidR="00FF0533" w:rsidRDefault="00FF0533" w:rsidP="00FF0533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rozvody od DN 100 a větší budou zavěšeny na závěsném systému, který bude zajišťovat volnou dilataci v podélné a příčném směru min. 20 mm.</w:t>
      </w:r>
    </w:p>
    <w:p w14:paraId="4FB939EB" w14:textId="77777777" w:rsidR="00FF0533" w:rsidRDefault="00FF0533" w:rsidP="00FF0533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 xml:space="preserve"> rozvody od DN 100 a větší budou podepřeny na kluzných uloženích, která budou zajišťovat volnou dilataci v podélné a příčném směru min. 20 mm.</w:t>
      </w:r>
    </w:p>
    <w:p w14:paraId="0FEFC96F" w14:textId="77777777" w:rsidR="00FF0533" w:rsidRDefault="00FF0533" w:rsidP="00FF0533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rozvody od DN 80 a menší mohou být uloženy přímo na pomocných ocelových konstrukcích zajištěny třemeny. V místech, kde bude i příčný posun z důvodu dilatace, budou rozvody bez třmenů.</w:t>
      </w:r>
    </w:p>
    <w:p w14:paraId="7D0F71BA" w14:textId="77777777" w:rsidR="00FF0533" w:rsidRDefault="00FF0533" w:rsidP="00FF0533">
      <w:pPr>
        <w:pStyle w:val="Nadpis3"/>
      </w:pPr>
      <w:bookmarkStart w:id="44" w:name="_Toc414881859"/>
      <w:bookmarkStart w:id="45" w:name="_Toc163560713"/>
      <w:r w:rsidRPr="004479E6">
        <w:t>Ocelové</w:t>
      </w:r>
      <w:r>
        <w:t xml:space="preserve"> potrubí</w:t>
      </w:r>
      <w:bookmarkEnd w:id="44"/>
      <w:bookmarkEnd w:id="45"/>
    </w:p>
    <w:p w14:paraId="548AD492" w14:textId="77777777" w:rsidR="00FF0533" w:rsidRPr="00D855E2" w:rsidRDefault="00FF0533" w:rsidP="00FF0533">
      <w:r w:rsidRPr="00D855E2">
        <w:t xml:space="preserve">Maximální vzdálenosti uložení </w:t>
      </w:r>
      <w:r>
        <w:t xml:space="preserve">ocelových </w:t>
      </w:r>
      <w:r w:rsidRPr="00D855E2">
        <w:t xml:space="preserve">potrubí pro jednotlivé dimenze </w:t>
      </w:r>
      <w:r>
        <w:t>budou</w:t>
      </w:r>
      <w:r w:rsidRPr="00D855E2">
        <w:t xml:space="preserve"> následující:</w:t>
      </w:r>
    </w:p>
    <w:p w14:paraId="6D09C35F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</w:t>
      </w:r>
      <w:r w:rsidRPr="006941F3">
        <w:rPr>
          <w:rFonts w:ascii="Calibri" w:hAnsi="Calibri" w:cs="Calibri"/>
        </w:rPr>
        <w:tab/>
        <w:t>max. vzdálenost uložení</w:t>
      </w:r>
    </w:p>
    <w:p w14:paraId="2A9907A7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15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1,5 m"/>
        </w:smartTagPr>
        <w:r w:rsidRPr="006941F3">
          <w:rPr>
            <w:rFonts w:ascii="Calibri" w:hAnsi="Calibri" w:cs="Calibri"/>
          </w:rPr>
          <w:t>1,5 m</w:t>
        </w:r>
      </w:smartTag>
    </w:p>
    <w:p w14:paraId="4BC75A20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20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2,0 m"/>
        </w:smartTagPr>
        <w:r w:rsidRPr="006941F3">
          <w:rPr>
            <w:rFonts w:ascii="Calibri" w:hAnsi="Calibri" w:cs="Calibri"/>
          </w:rPr>
          <w:t>2,0 m</w:t>
        </w:r>
      </w:smartTag>
    </w:p>
    <w:p w14:paraId="39D949E7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25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2,1 m"/>
        </w:smartTagPr>
        <w:r w:rsidRPr="006941F3">
          <w:rPr>
            <w:rFonts w:ascii="Calibri" w:hAnsi="Calibri" w:cs="Calibri"/>
          </w:rPr>
          <w:t>2,1 m</w:t>
        </w:r>
      </w:smartTag>
    </w:p>
    <w:p w14:paraId="5FF4F94F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32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2,4 m"/>
        </w:smartTagPr>
        <w:r w:rsidRPr="006941F3">
          <w:rPr>
            <w:rFonts w:ascii="Calibri" w:hAnsi="Calibri" w:cs="Calibri"/>
          </w:rPr>
          <w:t>2,4 m</w:t>
        </w:r>
      </w:smartTag>
    </w:p>
    <w:p w14:paraId="540D3619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40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2,6 m"/>
        </w:smartTagPr>
        <w:r w:rsidRPr="006941F3">
          <w:rPr>
            <w:rFonts w:ascii="Calibri" w:hAnsi="Calibri" w:cs="Calibri"/>
          </w:rPr>
          <w:t>2,6 m</w:t>
        </w:r>
      </w:smartTag>
    </w:p>
    <w:p w14:paraId="19E1343A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50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3,0 m"/>
        </w:smartTagPr>
        <w:r w:rsidRPr="006941F3">
          <w:rPr>
            <w:rFonts w:ascii="Calibri" w:hAnsi="Calibri" w:cs="Calibri"/>
          </w:rPr>
          <w:t>3,0 m</w:t>
        </w:r>
      </w:smartTag>
    </w:p>
    <w:p w14:paraId="6F9D520F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 xml:space="preserve">65 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3,4 m"/>
        </w:smartTagPr>
        <w:r w:rsidRPr="006941F3">
          <w:rPr>
            <w:rFonts w:ascii="Calibri" w:hAnsi="Calibri" w:cs="Calibri"/>
          </w:rPr>
          <w:t>3,4 m</w:t>
        </w:r>
      </w:smartTag>
    </w:p>
    <w:p w14:paraId="0162041C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80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3,8 m"/>
        </w:smartTagPr>
        <w:r w:rsidRPr="006941F3">
          <w:rPr>
            <w:rFonts w:ascii="Calibri" w:hAnsi="Calibri" w:cs="Calibri"/>
          </w:rPr>
          <w:t>3,8 m</w:t>
        </w:r>
      </w:smartTag>
    </w:p>
    <w:p w14:paraId="284466FD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100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4,3 m"/>
        </w:smartTagPr>
        <w:r w:rsidRPr="006941F3">
          <w:rPr>
            <w:rFonts w:ascii="Calibri" w:hAnsi="Calibri" w:cs="Calibri"/>
          </w:rPr>
          <w:t>4,3 m</w:t>
        </w:r>
      </w:smartTag>
    </w:p>
    <w:p w14:paraId="632FAFF5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125</w:t>
      </w:r>
      <w:r w:rsidRPr="006941F3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5,1 m"/>
        </w:smartTagPr>
        <w:r w:rsidRPr="006941F3">
          <w:rPr>
            <w:rFonts w:ascii="Calibri" w:hAnsi="Calibri" w:cs="Calibri"/>
          </w:rPr>
          <w:t>5,1 m</w:t>
        </w:r>
      </w:smartTag>
    </w:p>
    <w:p w14:paraId="377E2A40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150</w:t>
      </w:r>
      <w:r w:rsidRPr="006941F3">
        <w:rPr>
          <w:rFonts w:ascii="Calibri" w:hAnsi="Calibri" w:cs="Calibri"/>
        </w:rPr>
        <w:tab/>
        <w:t>5 m</w:t>
      </w:r>
    </w:p>
    <w:p w14:paraId="7E27AC1E" w14:textId="77777777" w:rsidR="00FF0533" w:rsidRPr="006941F3" w:rsidRDefault="00FF0533" w:rsidP="00FF0533">
      <w:pPr>
        <w:pStyle w:val="Normlnodsazen"/>
        <w:tabs>
          <w:tab w:val="left" w:leader="dot" w:pos="6379"/>
        </w:tabs>
        <w:spacing w:after="120"/>
        <w:rPr>
          <w:rFonts w:ascii="Calibri" w:hAnsi="Calibri" w:cs="Calibri"/>
        </w:rPr>
      </w:pPr>
      <w:r w:rsidRPr="006941F3">
        <w:rPr>
          <w:rFonts w:ascii="Calibri" w:hAnsi="Calibri" w:cs="Calibri"/>
        </w:rPr>
        <w:t>200</w:t>
      </w:r>
      <w:r w:rsidRPr="006941F3">
        <w:rPr>
          <w:rFonts w:ascii="Calibri" w:hAnsi="Calibri" w:cs="Calibri"/>
        </w:rPr>
        <w:tab/>
        <w:t>5 m</w:t>
      </w:r>
    </w:p>
    <w:p w14:paraId="5302F70E" w14:textId="77777777" w:rsidR="00FF0533" w:rsidRDefault="00FF0533" w:rsidP="00FF0533">
      <w:r>
        <w:t>Pokud bude</w:t>
      </w:r>
      <w:r w:rsidRPr="00D855E2">
        <w:t xml:space="preserve"> ve výkresové části způsob uložení konkretizován, platí způsob ul</w:t>
      </w:r>
      <w:r>
        <w:t>ožení ve výkresové části</w:t>
      </w:r>
      <w:r w:rsidRPr="00D855E2">
        <w:t>.</w:t>
      </w:r>
      <w:r>
        <w:t xml:space="preserve"> Ve výkresech jsou specifikovaná uložení především hlavních rozvodů. Ostatní uložení budou:</w:t>
      </w:r>
    </w:p>
    <w:p w14:paraId="33CCAD2D" w14:textId="77777777" w:rsidR="00FF0533" w:rsidRPr="00D855E2" w:rsidRDefault="00FF0533" w:rsidP="00FF0533">
      <w:pPr>
        <w:pStyle w:val="Odstavecseseznamem"/>
        <w:numPr>
          <w:ilvl w:val="0"/>
          <w:numId w:val="4"/>
        </w:numPr>
      </w:pPr>
      <w:r>
        <w:t>dle výše specifikovaných vzdáleností uložení</w:t>
      </w:r>
    </w:p>
    <w:p w14:paraId="4E1C7010" w14:textId="77777777" w:rsidR="00FF0533" w:rsidRDefault="00FF0533" w:rsidP="00FF0533">
      <w:r>
        <w:t>Dilatace potrubí bude řešena především tvarovým uspořádáním rozvodů (přirozenými U, L a Z-kompenzátory).</w:t>
      </w:r>
    </w:p>
    <w:p w14:paraId="3403F20D" w14:textId="1D922DD8" w:rsidR="00945BF7" w:rsidRDefault="00945BF7" w:rsidP="00945BF7">
      <w:pPr>
        <w:pStyle w:val="Nadpis3"/>
      </w:pPr>
      <w:bookmarkStart w:id="46" w:name="_Toc163560714"/>
      <w:r>
        <w:t>Plastové potrubí PPR (studená voda)</w:t>
      </w:r>
      <w:bookmarkEnd w:id="46"/>
    </w:p>
    <w:p w14:paraId="1669A734" w14:textId="77777777" w:rsidR="00945BF7" w:rsidRPr="00D855E2" w:rsidRDefault="00945BF7" w:rsidP="00945BF7">
      <w:r w:rsidRPr="00D855E2">
        <w:t xml:space="preserve">Maximální vzdálenosti uložení potrubí </w:t>
      </w:r>
      <w:r>
        <w:t>PPR PN16</w:t>
      </w:r>
      <w:r w:rsidRPr="00D855E2">
        <w:t xml:space="preserve"> pro jednotlivé dimenze </w:t>
      </w:r>
      <w:r>
        <w:t>budou</w:t>
      </w:r>
      <w:r w:rsidRPr="00D855E2">
        <w:t xml:space="preserve"> následující:</w:t>
      </w:r>
    </w:p>
    <w:p w14:paraId="6E403E7E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</w:t>
      </w:r>
      <w:r w:rsidRPr="006941F3">
        <w:rPr>
          <w:rFonts w:asciiTheme="minorHAnsi" w:hAnsiTheme="minorHAnsi" w:cstheme="minorHAnsi"/>
        </w:rPr>
        <w:tab/>
        <w:t>max. vzdálenost uložení</w:t>
      </w:r>
    </w:p>
    <w:p w14:paraId="31AA685A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25 (Ø32)</w:t>
      </w:r>
      <w:r w:rsidRPr="006941F3">
        <w:rPr>
          <w:rFonts w:asciiTheme="minorHAnsi" w:hAnsiTheme="minorHAnsi" w:cstheme="minorHAnsi"/>
        </w:rPr>
        <w:tab/>
        <w:t>0,90 m</w:t>
      </w:r>
    </w:p>
    <w:p w14:paraId="717212D8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32 (Ø40)</w:t>
      </w:r>
      <w:r w:rsidRPr="006941F3">
        <w:rPr>
          <w:rFonts w:asciiTheme="minorHAnsi" w:hAnsiTheme="minorHAnsi" w:cstheme="minorHAnsi"/>
        </w:rPr>
        <w:tab/>
        <w:t>1,00 m</w:t>
      </w:r>
    </w:p>
    <w:p w14:paraId="4049D39E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40 (Ø50)</w:t>
      </w:r>
      <w:r w:rsidRPr="006941F3">
        <w:rPr>
          <w:rFonts w:asciiTheme="minorHAnsi" w:hAnsiTheme="minorHAnsi" w:cstheme="minorHAnsi"/>
        </w:rPr>
        <w:tab/>
        <w:t>1,10 m</w:t>
      </w:r>
    </w:p>
    <w:p w14:paraId="6B4824A5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lastRenderedPageBreak/>
        <w:t>50 (Ø63)</w:t>
      </w:r>
      <w:r w:rsidRPr="006941F3">
        <w:rPr>
          <w:rFonts w:asciiTheme="minorHAnsi" w:hAnsiTheme="minorHAnsi" w:cstheme="minorHAnsi"/>
        </w:rPr>
        <w:tab/>
        <w:t>1,25 m</w:t>
      </w:r>
    </w:p>
    <w:p w14:paraId="49B2BC63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65 (Ø75)</w:t>
      </w:r>
      <w:r w:rsidRPr="006941F3">
        <w:rPr>
          <w:rFonts w:asciiTheme="minorHAnsi" w:hAnsiTheme="minorHAnsi" w:cstheme="minorHAnsi"/>
        </w:rPr>
        <w:tab/>
        <w:t>1,40 m</w:t>
      </w:r>
    </w:p>
    <w:p w14:paraId="68F1F1E9" w14:textId="77777777" w:rsidR="00945BF7" w:rsidRPr="006941F3" w:rsidRDefault="00945BF7" w:rsidP="00945BF7">
      <w:pPr>
        <w:pStyle w:val="Normlnodsazen"/>
        <w:tabs>
          <w:tab w:val="left" w:leader="dot" w:pos="6379"/>
        </w:tabs>
        <w:spacing w:after="12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80 (Ø90)</w:t>
      </w:r>
      <w:r w:rsidRPr="006941F3">
        <w:rPr>
          <w:rFonts w:asciiTheme="minorHAnsi" w:hAnsiTheme="minorHAnsi" w:cstheme="minorHAnsi"/>
        </w:rPr>
        <w:tab/>
        <w:t>1,50 m</w:t>
      </w:r>
    </w:p>
    <w:p w14:paraId="24DA7095" w14:textId="77777777" w:rsidR="00FF0533" w:rsidRDefault="00FF0533" w:rsidP="00FF0533">
      <w:pPr>
        <w:pStyle w:val="Nadpis2"/>
      </w:pPr>
      <w:bookmarkStart w:id="47" w:name="_Toc414881860"/>
      <w:bookmarkStart w:id="48" w:name="_Toc163560715"/>
      <w:r w:rsidRPr="004479E6">
        <w:t>Vypouštění</w:t>
      </w:r>
      <w:r>
        <w:t>, odvzdušnění</w:t>
      </w:r>
      <w:r w:rsidRPr="005D0E66">
        <w:t xml:space="preserve"> </w:t>
      </w:r>
      <w:r>
        <w:t xml:space="preserve">a odvodnění </w:t>
      </w:r>
      <w:r w:rsidRPr="005D0E66">
        <w:t>potrubí</w:t>
      </w:r>
      <w:bookmarkEnd w:id="47"/>
      <w:bookmarkEnd w:id="48"/>
    </w:p>
    <w:p w14:paraId="6B1DBE0C" w14:textId="77777777" w:rsidR="00FF0533" w:rsidRDefault="00FF0533" w:rsidP="00FF0533">
      <w:r>
        <w:t>Všechna nejnižší místa budou</w:t>
      </w:r>
      <w:r w:rsidRPr="00D855E2">
        <w:t xml:space="preserve"> </w:t>
      </w:r>
      <w:r>
        <w:t>opatřena vypouštěním. Všechna nejvyšší místa budou opatřena odvzdušňovacími ventily. Potrubí bude</w:t>
      </w:r>
      <w:r w:rsidRPr="00D855E2">
        <w:t xml:space="preserve"> spádová</w:t>
      </w:r>
      <w:r>
        <w:t>no směrem k vypouštěcím místům.</w:t>
      </w:r>
    </w:p>
    <w:p w14:paraId="6F10BBDB" w14:textId="77777777" w:rsidR="00FF0533" w:rsidRPr="007B449F" w:rsidRDefault="00FF0533" w:rsidP="00FF0533">
      <w:pPr>
        <w:pStyle w:val="Nadpis2"/>
      </w:pPr>
      <w:bookmarkStart w:id="49" w:name="_Toc414881861"/>
      <w:bookmarkStart w:id="50" w:name="_Toc163560716"/>
      <w:r w:rsidRPr="004479E6">
        <w:t>Izolace</w:t>
      </w:r>
      <w:bookmarkEnd w:id="49"/>
      <w:bookmarkEnd w:id="50"/>
    </w:p>
    <w:p w14:paraId="7003B72B" w14:textId="77777777" w:rsidR="00FF0533" w:rsidRDefault="00FF0533" w:rsidP="00FF0533">
      <w:r>
        <w:t xml:space="preserve">Prostupy potrubí požárními konstrukcemi budou </w:t>
      </w:r>
      <w:r w:rsidR="00586214">
        <w:t>opatřeny patřičnými požárními ucpávkami s patřičnou odolností.</w:t>
      </w:r>
    </w:p>
    <w:p w14:paraId="5996DB24" w14:textId="77777777" w:rsidR="00FF0533" w:rsidRDefault="00FF0533" w:rsidP="00FF0533">
      <w:r>
        <w:t>Nové potrubí bude kompletně opatřeno tepelnou izolací. Stávající potrubí, na kterém je poškozena nebo chybí tepelná izolace, bude doplněna, případně vyměněna za novou.</w:t>
      </w:r>
    </w:p>
    <w:p w14:paraId="0B61CAEC" w14:textId="77777777" w:rsidR="00FF0533" w:rsidRPr="00586214" w:rsidRDefault="00FF0533" w:rsidP="00FF0533">
      <w:pPr>
        <w:pStyle w:val="Normlnodsazen"/>
        <w:ind w:firstLine="0"/>
        <w:rPr>
          <w:rFonts w:ascii="Calibri" w:eastAsia="Calibri" w:hAnsi="Calibri"/>
          <w:sz w:val="22"/>
          <w:szCs w:val="22"/>
          <w:lang w:eastAsia="en-US"/>
        </w:rPr>
      </w:pPr>
      <w:r w:rsidRPr="00586214">
        <w:rPr>
          <w:rFonts w:ascii="Calibri" w:eastAsia="Calibri" w:hAnsi="Calibri"/>
          <w:sz w:val="22"/>
          <w:szCs w:val="22"/>
          <w:lang w:eastAsia="en-US"/>
        </w:rPr>
        <w:t>Izolace potrubí bude splňovat požadavky vyhlášky č. 193/2007. Potrubí bude opatřeno izolací z minerálních vláken s povrchovou úpravou z hliníkové fólie. Tloušťky izolací budou následující:</w:t>
      </w:r>
    </w:p>
    <w:p w14:paraId="41B28737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200</w:t>
      </w:r>
      <w:r w:rsidRPr="006941F3">
        <w:rPr>
          <w:rFonts w:ascii="Calibri" w:hAnsi="Calibri" w:cs="Calibri"/>
        </w:rPr>
        <w:tab/>
        <w:t>100 mm (Izolační pouzdro)</w:t>
      </w:r>
    </w:p>
    <w:p w14:paraId="78FA2DC2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150</w:t>
      </w:r>
      <w:r w:rsidRPr="006941F3">
        <w:rPr>
          <w:rFonts w:ascii="Calibri" w:hAnsi="Calibri" w:cs="Calibri"/>
        </w:rPr>
        <w:tab/>
        <w:t>80 mm (Izolační pouzdro)</w:t>
      </w:r>
    </w:p>
    <w:p w14:paraId="30BA5115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125</w:t>
      </w:r>
      <w:r w:rsidRPr="006941F3">
        <w:rPr>
          <w:rFonts w:ascii="Calibri" w:hAnsi="Calibri" w:cs="Calibri"/>
        </w:rPr>
        <w:tab/>
        <w:t>80 mm (Izolační pouzdro)</w:t>
      </w:r>
    </w:p>
    <w:p w14:paraId="76C551CA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100</w:t>
      </w:r>
      <w:r w:rsidRPr="006941F3">
        <w:rPr>
          <w:rFonts w:ascii="Calibri" w:hAnsi="Calibri" w:cs="Calibri"/>
        </w:rPr>
        <w:tab/>
        <w:t>60 mm (Izolační pouzdro)</w:t>
      </w:r>
    </w:p>
    <w:p w14:paraId="0ADFB74F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80</w:t>
      </w:r>
      <w:r w:rsidRPr="006941F3">
        <w:rPr>
          <w:rFonts w:ascii="Calibri" w:hAnsi="Calibri" w:cs="Calibri"/>
        </w:rPr>
        <w:tab/>
      </w:r>
      <w:r w:rsidR="00F706C7">
        <w:rPr>
          <w:rFonts w:ascii="Calibri" w:hAnsi="Calibri" w:cs="Calibri"/>
        </w:rPr>
        <w:t>6</w:t>
      </w:r>
      <w:r w:rsidRPr="006941F3">
        <w:rPr>
          <w:rFonts w:ascii="Calibri" w:hAnsi="Calibri" w:cs="Calibri"/>
        </w:rPr>
        <w:t>0 mm ((Izolační pouzdr</w:t>
      </w:r>
      <w:r>
        <w:rPr>
          <w:rFonts w:ascii="Calibri" w:hAnsi="Calibri" w:cs="Calibri"/>
        </w:rPr>
        <w:t>o</w:t>
      </w:r>
      <w:r w:rsidRPr="006941F3">
        <w:rPr>
          <w:rFonts w:ascii="Calibri" w:hAnsi="Calibri" w:cs="Calibri"/>
        </w:rPr>
        <w:t>)</w:t>
      </w:r>
    </w:p>
    <w:p w14:paraId="43880E2B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65</w:t>
      </w:r>
      <w:r w:rsidRPr="006941F3">
        <w:rPr>
          <w:rFonts w:ascii="Calibri" w:hAnsi="Calibri" w:cs="Calibri"/>
        </w:rPr>
        <w:tab/>
      </w:r>
      <w:r w:rsidR="00C225B0">
        <w:rPr>
          <w:rFonts w:ascii="Calibri" w:hAnsi="Calibri" w:cs="Calibri"/>
        </w:rPr>
        <w:t>6</w:t>
      </w:r>
      <w:r w:rsidRPr="006941F3">
        <w:rPr>
          <w:rFonts w:ascii="Calibri" w:hAnsi="Calibri" w:cs="Calibri"/>
        </w:rPr>
        <w:t>0 mm (Izolační pouzdro)</w:t>
      </w:r>
    </w:p>
    <w:p w14:paraId="55945180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50</w:t>
      </w:r>
      <w:r w:rsidRPr="006941F3">
        <w:rPr>
          <w:rFonts w:ascii="Calibri" w:hAnsi="Calibri" w:cs="Calibri"/>
        </w:rPr>
        <w:tab/>
        <w:t>50 mm (Izolační pouzdro)</w:t>
      </w:r>
    </w:p>
    <w:p w14:paraId="36077916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40</w:t>
      </w:r>
      <w:r w:rsidRPr="006941F3">
        <w:rPr>
          <w:rFonts w:ascii="Calibri" w:hAnsi="Calibri" w:cs="Calibri"/>
        </w:rPr>
        <w:tab/>
        <w:t>40 mm (Izolační pouzdro)</w:t>
      </w:r>
    </w:p>
    <w:p w14:paraId="57BD15CF" w14:textId="77777777" w:rsidR="00FF0533" w:rsidRPr="006941F3" w:rsidRDefault="00FF0533" w:rsidP="00FF0533">
      <w:pPr>
        <w:pStyle w:val="Normlnodsazen"/>
        <w:tabs>
          <w:tab w:val="left" w:leader="dot" w:pos="3686"/>
        </w:tabs>
        <w:spacing w:after="60"/>
        <w:rPr>
          <w:rFonts w:ascii="Calibri" w:hAnsi="Calibri" w:cs="Calibri"/>
        </w:rPr>
      </w:pPr>
      <w:r w:rsidRPr="006941F3">
        <w:rPr>
          <w:rFonts w:ascii="Calibri" w:hAnsi="Calibri" w:cs="Calibri"/>
        </w:rPr>
        <w:t>DN 32</w:t>
      </w:r>
      <w:r w:rsidRPr="006941F3">
        <w:rPr>
          <w:rFonts w:ascii="Calibri" w:hAnsi="Calibri" w:cs="Calibri"/>
        </w:rPr>
        <w:tab/>
        <w:t>30 mm (Izolační pouzdro)</w:t>
      </w:r>
    </w:p>
    <w:p w14:paraId="0BFA97B8" w14:textId="77777777" w:rsidR="00FF0533" w:rsidRDefault="00FF0533" w:rsidP="00FF0533">
      <w:pPr>
        <w:pStyle w:val="Normlnodsazen"/>
        <w:tabs>
          <w:tab w:val="left" w:leader="dot" w:pos="3686"/>
        </w:tabs>
        <w:rPr>
          <w:rFonts w:ascii="Calibri" w:hAnsi="Calibri" w:cs="Calibri"/>
        </w:rPr>
      </w:pPr>
      <w:r w:rsidRPr="006941F3">
        <w:rPr>
          <w:rFonts w:ascii="Calibri" w:hAnsi="Calibri" w:cs="Calibri"/>
        </w:rPr>
        <w:t>DN 25</w:t>
      </w:r>
      <w:r w:rsidRPr="006941F3">
        <w:rPr>
          <w:rFonts w:ascii="Calibri" w:hAnsi="Calibri" w:cs="Calibri"/>
        </w:rPr>
        <w:tab/>
        <w:t>25 mm (Izolační pouzdro)</w:t>
      </w:r>
    </w:p>
    <w:p w14:paraId="279B2871" w14:textId="1EB7FA89" w:rsidR="0064241A" w:rsidRPr="00945BF7" w:rsidRDefault="00803844" w:rsidP="0064241A">
      <w:r>
        <w:t>Studená voda</w:t>
      </w:r>
      <w:r w:rsidR="0064241A" w:rsidRPr="00945BF7">
        <w:t>:</w:t>
      </w:r>
    </w:p>
    <w:p w14:paraId="066B2C2E" w14:textId="77777777" w:rsidR="0064241A" w:rsidRPr="00945BF7" w:rsidRDefault="0064241A" w:rsidP="0064241A">
      <w:pPr>
        <w:rPr>
          <w:lang w:eastAsia="cs-CZ"/>
        </w:rPr>
      </w:pPr>
      <w:r w:rsidRPr="00945BF7">
        <w:rPr>
          <w:lang w:eastAsia="cs-CZ"/>
        </w:rPr>
        <w:t>Potrubní rozvody sekundární části budou opatřeny lepenou návlekovou tepelnou izolací</w:t>
      </w:r>
      <w:r w:rsidR="00945BF7" w:rsidRPr="00945BF7">
        <w:rPr>
          <w:lang w:eastAsia="cs-CZ"/>
        </w:rPr>
        <w:t xml:space="preserve"> na bázi pěnového polyetylenu</w:t>
      </w:r>
      <w:r w:rsidRPr="00945BF7">
        <w:rPr>
          <w:lang w:eastAsia="cs-CZ"/>
        </w:rPr>
        <w:t>.</w:t>
      </w:r>
    </w:p>
    <w:p w14:paraId="588A8BDE" w14:textId="77777777" w:rsidR="00945BF7" w:rsidRPr="006941F3" w:rsidRDefault="00945BF7" w:rsidP="00945BF7">
      <w:pPr>
        <w:pStyle w:val="Normlnodsazen"/>
        <w:tabs>
          <w:tab w:val="left" w:leader="dot" w:pos="3686"/>
        </w:tabs>
        <w:spacing w:after="6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80</w:t>
      </w:r>
      <w:r w:rsidRPr="006941F3">
        <w:rPr>
          <w:rFonts w:asciiTheme="minorHAnsi" w:hAnsiTheme="minorHAnsi" w:cstheme="minorHAnsi"/>
        </w:rPr>
        <w:tab/>
        <w:t>90/20 mm (vnitřní průměr /tloušťka)</w:t>
      </w:r>
    </w:p>
    <w:p w14:paraId="5624B577" w14:textId="77777777" w:rsidR="00945BF7" w:rsidRPr="006941F3" w:rsidRDefault="00945BF7" w:rsidP="00945BF7">
      <w:pPr>
        <w:pStyle w:val="Normlnodsazen"/>
        <w:tabs>
          <w:tab w:val="left" w:leader="dot" w:pos="3686"/>
        </w:tabs>
        <w:spacing w:after="6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65</w:t>
      </w:r>
      <w:r w:rsidRPr="006941F3">
        <w:rPr>
          <w:rFonts w:asciiTheme="minorHAnsi" w:hAnsiTheme="minorHAnsi" w:cstheme="minorHAnsi"/>
        </w:rPr>
        <w:tab/>
        <w:t>75/20 mm (vnitřní průměr /tloušťka)</w:t>
      </w:r>
    </w:p>
    <w:p w14:paraId="59526CB2" w14:textId="77777777" w:rsidR="00945BF7" w:rsidRPr="006941F3" w:rsidRDefault="00945BF7" w:rsidP="00945BF7">
      <w:pPr>
        <w:pStyle w:val="Normlnodsazen"/>
        <w:tabs>
          <w:tab w:val="left" w:leader="dot" w:pos="3686"/>
        </w:tabs>
        <w:spacing w:after="6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50</w:t>
      </w:r>
      <w:r w:rsidRPr="006941F3">
        <w:rPr>
          <w:rFonts w:asciiTheme="minorHAnsi" w:hAnsiTheme="minorHAnsi" w:cstheme="minorHAnsi"/>
        </w:rPr>
        <w:tab/>
        <w:t>65/20 mm (vnitřní průměr /tloušťka)</w:t>
      </w:r>
    </w:p>
    <w:p w14:paraId="4A20DA08" w14:textId="77777777" w:rsidR="00945BF7" w:rsidRPr="006941F3" w:rsidRDefault="00945BF7" w:rsidP="00945BF7">
      <w:pPr>
        <w:pStyle w:val="Normlnodsazen"/>
        <w:tabs>
          <w:tab w:val="left" w:leader="dot" w:pos="3686"/>
        </w:tabs>
        <w:spacing w:after="6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40</w:t>
      </w:r>
      <w:r w:rsidRPr="006941F3">
        <w:rPr>
          <w:rFonts w:asciiTheme="minorHAnsi" w:hAnsiTheme="minorHAnsi" w:cstheme="minorHAnsi"/>
        </w:rPr>
        <w:tab/>
        <w:t>50/10 mm (vnitřní průměr /tloušťka)</w:t>
      </w:r>
    </w:p>
    <w:p w14:paraId="695937ED" w14:textId="77777777" w:rsidR="00945BF7" w:rsidRPr="006941F3" w:rsidRDefault="00945BF7" w:rsidP="00945BF7">
      <w:pPr>
        <w:pStyle w:val="Normlnodsazen"/>
        <w:tabs>
          <w:tab w:val="left" w:leader="dot" w:pos="3686"/>
        </w:tabs>
        <w:spacing w:after="60"/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32</w:t>
      </w:r>
      <w:r w:rsidRPr="006941F3">
        <w:rPr>
          <w:rFonts w:asciiTheme="minorHAnsi" w:hAnsiTheme="minorHAnsi" w:cstheme="minorHAnsi"/>
        </w:rPr>
        <w:tab/>
        <w:t>40/10 mm (vnitřní průměr /tloušťka)</w:t>
      </w:r>
    </w:p>
    <w:p w14:paraId="1EC362D4" w14:textId="77777777" w:rsidR="00945BF7" w:rsidRPr="006941F3" w:rsidRDefault="00945BF7" w:rsidP="00945BF7">
      <w:pPr>
        <w:pStyle w:val="Normlnodsazen"/>
        <w:tabs>
          <w:tab w:val="left" w:leader="dot" w:pos="3686"/>
        </w:tabs>
        <w:rPr>
          <w:rFonts w:asciiTheme="minorHAnsi" w:hAnsiTheme="minorHAnsi" w:cstheme="minorHAnsi"/>
        </w:rPr>
      </w:pPr>
      <w:r w:rsidRPr="006941F3">
        <w:rPr>
          <w:rFonts w:asciiTheme="minorHAnsi" w:hAnsiTheme="minorHAnsi" w:cstheme="minorHAnsi"/>
        </w:rPr>
        <w:t>DN 25</w:t>
      </w:r>
      <w:r w:rsidRPr="006941F3">
        <w:rPr>
          <w:rFonts w:asciiTheme="minorHAnsi" w:hAnsiTheme="minorHAnsi" w:cstheme="minorHAnsi"/>
        </w:rPr>
        <w:tab/>
        <w:t>32/10 mm (vnitřní průměr /tloušťka)</w:t>
      </w:r>
    </w:p>
    <w:p w14:paraId="48B32FCA" w14:textId="77777777" w:rsidR="00FF0533" w:rsidRPr="00F11905" w:rsidRDefault="00FF0533" w:rsidP="00FF0533">
      <w:pPr>
        <w:pStyle w:val="Nadpis2"/>
      </w:pPr>
      <w:bookmarkStart w:id="51" w:name="_Toc414881862"/>
      <w:bookmarkStart w:id="52" w:name="_Toc163560717"/>
      <w:r w:rsidRPr="004479E6">
        <w:t>Nátěry</w:t>
      </w:r>
      <w:bookmarkEnd w:id="51"/>
      <w:bookmarkEnd w:id="52"/>
    </w:p>
    <w:p w14:paraId="1D3D2AE2" w14:textId="77777777" w:rsidR="00FF0533" w:rsidRDefault="00FF0533" w:rsidP="00FF0533">
      <w:r w:rsidRPr="00D855E2">
        <w:t xml:space="preserve">Veškeré nově namontované </w:t>
      </w:r>
      <w:r>
        <w:t xml:space="preserve">ocelové </w:t>
      </w:r>
      <w:r w:rsidRPr="00D855E2">
        <w:t>potrubí a ocelové konstrukce budou opatřeny 2x základním nátěrem. Potrubí a ocelové konstrukce, které nebudou zakryty izolacemi</w:t>
      </w:r>
      <w:r>
        <w:t>,</w:t>
      </w:r>
      <w:r w:rsidRPr="00D855E2">
        <w:t xml:space="preserve"> budou dále opatřeny 2x vrchním nátěrem.</w:t>
      </w:r>
    </w:p>
    <w:p w14:paraId="6005A1DB" w14:textId="2A55F1D6" w:rsidR="001673E0" w:rsidRPr="009869B1" w:rsidRDefault="001673E0" w:rsidP="001673E0">
      <w:pPr>
        <w:pStyle w:val="Nadpis2"/>
        <w:tabs>
          <w:tab w:val="clear" w:pos="576"/>
        </w:tabs>
        <w:ind w:left="1151" w:hanging="1151"/>
      </w:pPr>
      <w:bookmarkStart w:id="53" w:name="_Toc338251374"/>
      <w:bookmarkStart w:id="54" w:name="_Toc339440074"/>
      <w:bookmarkStart w:id="55" w:name="_Toc151470108"/>
      <w:bookmarkStart w:id="56" w:name="_Toc163560718"/>
      <w:r w:rsidRPr="009869B1">
        <w:lastRenderedPageBreak/>
        <w:t>Zkoušení</w:t>
      </w:r>
      <w:bookmarkEnd w:id="53"/>
      <w:bookmarkEnd w:id="54"/>
      <w:bookmarkEnd w:id="55"/>
      <w:bookmarkEnd w:id="56"/>
    </w:p>
    <w:p w14:paraId="531F3FC6" w14:textId="6BE386DA" w:rsidR="001673E0" w:rsidRPr="00D9297F" w:rsidRDefault="001673E0" w:rsidP="001673E0">
      <w:pPr>
        <w:pStyle w:val="Nadpis3"/>
      </w:pPr>
      <w:bookmarkStart w:id="57" w:name="_Toc163560719"/>
      <w:r>
        <w:t>Primární a s</w:t>
      </w:r>
      <w:r w:rsidRPr="00D9297F">
        <w:t>ekundární strana:</w:t>
      </w:r>
      <w:bookmarkEnd w:id="57"/>
    </w:p>
    <w:p w14:paraId="70DE7A60" w14:textId="77777777" w:rsidR="001673E0" w:rsidRPr="00D9297F" w:rsidRDefault="001673E0" w:rsidP="001673E0">
      <w:pPr>
        <w:rPr>
          <w:lang w:eastAsia="cs-CZ"/>
        </w:rPr>
      </w:pPr>
      <w:r w:rsidRPr="00D9297F">
        <w:rPr>
          <w:lang w:eastAsia="cs-CZ"/>
        </w:rPr>
        <w:t>Veškeré potrubí je nutno před uvedením do provozu odzkoušet podle ČSN 06 0310 Tepelné soustavy v budovách projektování a montáž:</w:t>
      </w:r>
    </w:p>
    <w:p w14:paraId="2209A0D9" w14:textId="77777777" w:rsidR="001673E0" w:rsidRPr="00D9297F" w:rsidRDefault="001673E0" w:rsidP="001673E0">
      <w:pPr>
        <w:pStyle w:val="Odstavecseseznamem"/>
        <w:rPr>
          <w:lang w:eastAsia="cs-CZ"/>
        </w:rPr>
      </w:pPr>
      <w:r w:rsidRPr="00D9297F">
        <w:rPr>
          <w:lang w:eastAsia="cs-CZ"/>
        </w:rPr>
        <w:t>Zkouška těsnosti na nejvyšší dovolený přetlak tedy 600 kPa (zkouška těsnosti pro potrubí 900 kPa)</w:t>
      </w:r>
    </w:p>
    <w:p w14:paraId="666C74EE" w14:textId="77777777" w:rsidR="001673E0" w:rsidRPr="00D9297F" w:rsidRDefault="001673E0" w:rsidP="001673E0">
      <w:pPr>
        <w:pStyle w:val="Odstavecseseznamem"/>
        <w:rPr>
          <w:lang w:eastAsia="cs-CZ"/>
        </w:rPr>
      </w:pPr>
      <w:r w:rsidRPr="00D9297F">
        <w:rPr>
          <w:lang w:eastAsia="cs-CZ"/>
        </w:rPr>
        <w:t>Dilatační a funkční zkouška</w:t>
      </w:r>
    </w:p>
    <w:p w14:paraId="69CEAEF7" w14:textId="77777777" w:rsidR="001673E0" w:rsidRDefault="001673E0" w:rsidP="001673E0">
      <w:pPr>
        <w:pStyle w:val="Odstavecseseznamem"/>
        <w:rPr>
          <w:lang w:eastAsia="cs-CZ"/>
        </w:rPr>
      </w:pPr>
      <w:r w:rsidRPr="00D9297F">
        <w:rPr>
          <w:lang w:eastAsia="cs-CZ"/>
        </w:rPr>
        <w:t>Topná zkouška v trvání nejméně 72 hodin.</w:t>
      </w:r>
    </w:p>
    <w:p w14:paraId="391B3823" w14:textId="05A530AB" w:rsidR="001673E0" w:rsidRPr="009869B1" w:rsidRDefault="001673E0" w:rsidP="001673E0">
      <w:pPr>
        <w:pStyle w:val="Nadpis3"/>
        <w:tabs>
          <w:tab w:val="clear" w:pos="720"/>
          <w:tab w:val="num" w:pos="1151"/>
        </w:tabs>
        <w:ind w:left="1151" w:hanging="1151"/>
      </w:pPr>
      <w:bookmarkStart w:id="58" w:name="_Toc163560720"/>
      <w:r>
        <w:t>S</w:t>
      </w:r>
      <w:r w:rsidRPr="009869B1">
        <w:t>tudená voda</w:t>
      </w:r>
      <w:bookmarkEnd w:id="58"/>
    </w:p>
    <w:p w14:paraId="64455A99" w14:textId="77777777" w:rsidR="001673E0" w:rsidRPr="009869B1" w:rsidRDefault="001673E0" w:rsidP="001673E0">
      <w:pPr>
        <w:rPr>
          <w:lang w:eastAsia="cs-CZ"/>
        </w:rPr>
      </w:pPr>
      <w:r w:rsidRPr="009869B1">
        <w:rPr>
          <w:lang w:eastAsia="cs-CZ"/>
        </w:rPr>
        <w:t xml:space="preserve">Tlaková zkouška bude provedena v souladu s ČSN 73 6660 - Vnitřní vodovody. </w:t>
      </w:r>
    </w:p>
    <w:p w14:paraId="53B18F26" w14:textId="77777777" w:rsidR="001673E0" w:rsidRPr="009869B1" w:rsidRDefault="001673E0" w:rsidP="001673E0">
      <w:pPr>
        <w:rPr>
          <w:lang w:eastAsia="cs-CZ"/>
        </w:rPr>
      </w:pPr>
      <w:r w:rsidRPr="009869B1">
        <w:rPr>
          <w:lang w:eastAsia="cs-CZ"/>
        </w:rPr>
        <w:t>Po skončení montážních prací se musí vnitřní vodovod prohlédnout a tlakově odzkoušet. Zkoušení vnitřního vodovodu bude provedeno ve třech krocích. Prvním krokem je prohlídka potrubí. Druhým krokem je tlaková zkouška potrubí, při které se zkoušejí trubní rozvody (</w:t>
      </w:r>
      <w:r>
        <w:rPr>
          <w:lang w:eastAsia="cs-CZ"/>
        </w:rPr>
        <w:t>bez výtokových a </w:t>
      </w:r>
      <w:r w:rsidRPr="009869B1">
        <w:rPr>
          <w:lang w:eastAsia="cs-CZ"/>
        </w:rPr>
        <w:t>pojistných armatur). Prohlídka i tlaková zkouška se provádí při nezakrytých drážkách, podhledech a</w:t>
      </w:r>
      <w:r>
        <w:rPr>
          <w:lang w:eastAsia="cs-CZ"/>
        </w:rPr>
        <w:t> </w:t>
      </w:r>
      <w:r w:rsidRPr="009869B1">
        <w:rPr>
          <w:lang w:eastAsia="cs-CZ"/>
        </w:rPr>
        <w:t>instalačních kanálech, potrubí má být bez tepelné izolace. Pokud je použita návleková tepelná izolace (osazovaná při montáži potrubí), musí do úspěšného provedení tlakové zkoušky potrubí zůstat přístupné všechny spoje.</w:t>
      </w:r>
    </w:p>
    <w:p w14:paraId="5DCD9066" w14:textId="77777777" w:rsidR="001673E0" w:rsidRPr="009869B1" w:rsidRDefault="001673E0" w:rsidP="001673E0">
      <w:pPr>
        <w:rPr>
          <w:lang w:eastAsia="cs-CZ"/>
        </w:rPr>
      </w:pPr>
      <w:r w:rsidRPr="009869B1">
        <w:rPr>
          <w:lang w:eastAsia="cs-CZ"/>
        </w:rPr>
        <w:t>Před předávání vnitřního vodovodu se provede konečná tlaková zkouška po osazení všech armatur a zařizovacích předmětů (vodovodní potrubí je při této zkoušce už nepřístupné pro vizuální kontrolu). V Pravidle praxe W 660-1 je podrobně uveden postup při zkoušení vnitřního vodovodu jednak podle rozsahu vnitřního vodovodu a podle použitého materiálu.</w:t>
      </w:r>
    </w:p>
    <w:p w14:paraId="322992F7" w14:textId="77777777" w:rsidR="001673E0" w:rsidRPr="009869B1" w:rsidRDefault="001673E0" w:rsidP="001673E0">
      <w:pPr>
        <w:rPr>
          <w:lang w:eastAsia="cs-CZ"/>
        </w:rPr>
      </w:pPr>
      <w:r w:rsidRPr="009869B1">
        <w:rPr>
          <w:lang w:eastAsia="cs-CZ"/>
        </w:rPr>
        <w:t>Třetím krokem je konečná tlaková zkouška a provádí se zásadně vodou. Před zahájením takové zkoušky musí být potrubí řádně propláchnuto čistou nezávadnou vodou. Provádí se po montáži všech zařizovacích předmětů, výtokových a pojistných armatur a příslušenství vnitřního vodovodu. Potrubí se napouští vodou z nejnižšího místa a postupně se odvzdušňují všechna připojovací potrubí. Při tlakové zkoušce vodou nesmí zůstat v potrubí vzduch. Vodovod se ponechá pod provozním přetlakem vody nejméně 24 hodin (během této doby se vyskytne s největší pravděpodobností i maximální hydrostatický tlak - tlak při plném vodojemu v noci nebo vypínací tlak automatické vodárny). Tlaková zkouška se provádí provozním přetlakem dosaženým v okamžiku zahájení zkoušky. Po zahájení zkoušky se uzavře oddělovací uzávěr (např. hlavní domovní uzávěr) a odečte se hodnota přetlaku. Zkušební přetlak nesmí po dobu jedné hodiny od zahájení zkoušky klesnout o více než 20 kPa. Při větším poklesu je nutno odstranit příčinu poklesu tlaku a tlakovou zkoušku provést znovu. O průběhu zkoušky bude proveden předávací protokol.</w:t>
      </w:r>
    </w:p>
    <w:p w14:paraId="5CD620DC" w14:textId="42370D7F" w:rsidR="003303B5" w:rsidRDefault="00E6600D" w:rsidP="00FF0533">
      <w:pPr>
        <w:pStyle w:val="Nadpis1"/>
      </w:pPr>
      <w:bookmarkStart w:id="59" w:name="_Toc163560721"/>
      <w:bookmarkStart w:id="60" w:name="_Toc414881864"/>
      <w:r>
        <w:t>Úprava plynovodu</w:t>
      </w:r>
      <w:bookmarkEnd w:id="59"/>
    </w:p>
    <w:p w14:paraId="30CBB7D0" w14:textId="67183D57" w:rsidR="003303B5" w:rsidRDefault="00E6600D" w:rsidP="003303B5">
      <w:pPr>
        <w:rPr>
          <w:lang w:eastAsia="cs-CZ"/>
        </w:rPr>
      </w:pPr>
      <w:r>
        <w:rPr>
          <w:lang w:eastAsia="cs-CZ"/>
        </w:rPr>
        <w:t xml:space="preserve">Plynovod </w:t>
      </w:r>
      <w:r w:rsidR="001E7DB3">
        <w:rPr>
          <w:lang w:eastAsia="cs-CZ"/>
        </w:rPr>
        <w:t xml:space="preserve">na tlaku 2,2kPa </w:t>
      </w:r>
      <w:r>
        <w:rPr>
          <w:lang w:eastAsia="cs-CZ"/>
        </w:rPr>
        <w:t>bude kompletně zachován. Pouze bude demontováno plynovodní potrubí od akumulačního prostoru k plynovým kotlům.</w:t>
      </w:r>
    </w:p>
    <w:p w14:paraId="12A8702C" w14:textId="77777777" w:rsidR="001E7DB3" w:rsidRPr="005F22CA" w:rsidRDefault="001E7DB3" w:rsidP="001E7DB3">
      <w:pPr>
        <w:spacing w:line="300" w:lineRule="exact"/>
        <w:ind w:firstLine="709"/>
        <w:rPr>
          <w:lang w:eastAsia="cs-CZ"/>
        </w:rPr>
      </w:pPr>
      <w:r w:rsidRPr="005F22CA">
        <w:rPr>
          <w:lang w:eastAsia="cs-CZ"/>
        </w:rPr>
        <w:lastRenderedPageBreak/>
        <w:t>Součástí plynového kotle je plynový hořák včetně plynové regulační a zabezpečovací řady hořáku. Součástí plynové řady je zařízení na automatickou kontrolu těsno</w:t>
      </w:r>
      <w:r>
        <w:rPr>
          <w:lang w:eastAsia="cs-CZ"/>
        </w:rPr>
        <w:t>sti uzavírací armatury hořáku.</w:t>
      </w:r>
    </w:p>
    <w:p w14:paraId="27C1382F" w14:textId="491CB72C" w:rsidR="00EF1D7B" w:rsidRDefault="00EF1D7B" w:rsidP="001E7DB3">
      <w:pPr>
        <w:rPr>
          <w:lang w:eastAsia="cs-CZ"/>
        </w:rPr>
      </w:pPr>
      <w:r w:rsidRPr="008640B9">
        <w:rPr>
          <w:lang w:eastAsia="cs-CZ"/>
        </w:rPr>
        <w:t xml:space="preserve">Nový dvou-kotel bude napojen novým potrubím ze stávajícího akumulačního prostoru. Co kotel to vlastní potrubí. </w:t>
      </w:r>
      <w:r w:rsidR="001E7DB3" w:rsidRPr="00485891">
        <w:rPr>
          <w:lang w:eastAsia="cs-CZ"/>
        </w:rPr>
        <w:t>Před připojením každého</w:t>
      </w:r>
      <w:r w:rsidR="001E7DB3">
        <w:rPr>
          <w:lang w:eastAsia="cs-CZ"/>
        </w:rPr>
        <w:t xml:space="preserve"> připojovacího místa</w:t>
      </w:r>
      <w:r w:rsidR="001E7DB3" w:rsidRPr="00485891">
        <w:rPr>
          <w:lang w:eastAsia="cs-CZ"/>
        </w:rPr>
        <w:t xml:space="preserve"> kotle bude osazen</w:t>
      </w:r>
      <w:r w:rsidR="001E7DB3">
        <w:rPr>
          <w:lang w:eastAsia="cs-CZ"/>
        </w:rPr>
        <w:t xml:space="preserve"> mechanický uzávěr</w:t>
      </w:r>
      <w:r w:rsidR="001E7DB3" w:rsidRPr="00485891">
        <w:rPr>
          <w:lang w:eastAsia="cs-CZ"/>
        </w:rPr>
        <w:t>.</w:t>
      </w:r>
      <w:r w:rsidR="001E7DB3">
        <w:rPr>
          <w:lang w:eastAsia="cs-CZ"/>
        </w:rPr>
        <w:t xml:space="preserve"> </w:t>
      </w:r>
      <w:r w:rsidR="001E7DB3" w:rsidRPr="00383D75">
        <w:rPr>
          <w:lang w:eastAsia="cs-CZ"/>
        </w:rPr>
        <w:t xml:space="preserve">Před uzávěrem každého </w:t>
      </w:r>
      <w:r w:rsidR="001E7DB3">
        <w:rPr>
          <w:lang w:eastAsia="cs-CZ"/>
        </w:rPr>
        <w:t>připojovacího místa</w:t>
      </w:r>
      <w:r w:rsidR="001E7DB3" w:rsidRPr="00383D75">
        <w:rPr>
          <w:lang w:eastAsia="cs-CZ"/>
        </w:rPr>
        <w:t xml:space="preserve"> bude provedena odbočka DN 15 s uzávěrem pro odvzdušnění plynovodu. Před uzávěrem odvzdušnění bude na odbočce DN 15 armatura pro odběr vzorků. V průběhu odvzdušňování bude vzorkovací armatura opatřena kohoutem k 858, 1/2“. Po provedeném odvzdušnění bude kohout demontován a nahrazen zátkou</w:t>
      </w:r>
      <w:r w:rsidR="001E7DB3">
        <w:rPr>
          <w:lang w:eastAsia="cs-CZ"/>
        </w:rPr>
        <w:t xml:space="preserve">. </w:t>
      </w:r>
      <w:r w:rsidR="0060395A">
        <w:rPr>
          <w:lang w:eastAsia="cs-CZ"/>
        </w:rPr>
        <w:t>Nové odvzdušňovací potrubí bude napojeno na stávající odvzdušňovací potrubí, které je vyvedeno do volného dvorního prostoru.</w:t>
      </w:r>
    </w:p>
    <w:p w14:paraId="41CFDBBA" w14:textId="0981FE5B" w:rsidR="001E7DB3" w:rsidRPr="00485891" w:rsidRDefault="0060395A" w:rsidP="001E7DB3">
      <w:pPr>
        <w:spacing w:before="120" w:line="300" w:lineRule="exact"/>
        <w:ind w:firstLine="709"/>
        <w:rPr>
          <w:lang w:eastAsia="cs-CZ"/>
        </w:rPr>
      </w:pPr>
      <w:r>
        <w:rPr>
          <w:lang w:eastAsia="cs-CZ"/>
        </w:rPr>
        <w:t>Na stávající přívodním plynovodním potrubí DN</w:t>
      </w:r>
      <w:r w:rsidR="008640B9">
        <w:rPr>
          <w:lang w:eastAsia="cs-CZ"/>
        </w:rPr>
        <w:t xml:space="preserve"> 100 vedené od plynoměru do kotelny bude osazen havarijní uzávěr plynu, který bude mít vazbu na havarijní stavy kotelny. Odfuk plynu od havarijního uzávěru bude do stávajícího odvzdušňovacího potrubí vedené v kotelně.</w:t>
      </w:r>
      <w:r w:rsidR="001E7DB3" w:rsidRPr="001E7DB3">
        <w:rPr>
          <w:lang w:eastAsia="cs-CZ"/>
        </w:rPr>
        <w:t xml:space="preserve"> </w:t>
      </w:r>
      <w:r w:rsidR="001E7DB3" w:rsidRPr="00485891">
        <w:rPr>
          <w:lang w:eastAsia="cs-CZ"/>
        </w:rPr>
        <w:t xml:space="preserve">Bezpečnostní rychlouzávěr, který bude napojen na čidlo úniku plynu s dvoustupňovou funkcí. umístěném nad hořáky. </w:t>
      </w:r>
    </w:p>
    <w:p w14:paraId="51081759" w14:textId="77777777" w:rsidR="001E7DB3" w:rsidRPr="00485891" w:rsidRDefault="001E7DB3" w:rsidP="001E7DB3">
      <w:pPr>
        <w:spacing w:line="300" w:lineRule="exact"/>
        <w:rPr>
          <w:lang w:eastAsia="cs-CZ"/>
        </w:rPr>
      </w:pPr>
      <w:r w:rsidRPr="00485891">
        <w:rPr>
          <w:lang w:eastAsia="cs-CZ"/>
        </w:rPr>
        <w:t>I. stupeň ( signalizační ) při dosažení koncentrace topného plynu se vzduchem ve výši 10% dolní meze výbušnosti se uvede do provozu optická a akustická signalizace a havarijní větrání.</w:t>
      </w:r>
    </w:p>
    <w:p w14:paraId="3E749B35" w14:textId="77777777" w:rsidR="001E7DB3" w:rsidRPr="00485891" w:rsidRDefault="001E7DB3" w:rsidP="001E7DB3">
      <w:pPr>
        <w:spacing w:line="300" w:lineRule="exact"/>
        <w:rPr>
          <w:lang w:eastAsia="cs-CZ"/>
        </w:rPr>
      </w:pPr>
      <w:r w:rsidRPr="00485891">
        <w:rPr>
          <w:lang w:eastAsia="cs-CZ"/>
        </w:rPr>
        <w:t>II. stupeň ( blokovací ) – při dosažení koncentrace topného plynu se vzduchem ve výši 20% meze výbušnosti uzavře samočinně bezpečnostní rychlouzávěr</w:t>
      </w:r>
      <w:r>
        <w:rPr>
          <w:lang w:eastAsia="cs-CZ"/>
        </w:rPr>
        <w:t xml:space="preserve"> </w:t>
      </w:r>
      <w:r w:rsidRPr="00485891">
        <w:rPr>
          <w:lang w:eastAsia="cs-CZ"/>
        </w:rPr>
        <w:t>plynu.</w:t>
      </w:r>
    </w:p>
    <w:p w14:paraId="6893695F" w14:textId="77777777" w:rsidR="001E7DB3" w:rsidRDefault="001E7DB3" w:rsidP="001E7DB3">
      <w:pPr>
        <w:spacing w:line="300" w:lineRule="exact"/>
        <w:ind w:firstLine="709"/>
        <w:rPr>
          <w:lang w:eastAsia="cs-CZ"/>
        </w:rPr>
      </w:pPr>
      <w:bookmarkStart w:id="61" w:name="_Toc403377183"/>
      <w:bookmarkStart w:id="62" w:name="_Toc404322575"/>
      <w:bookmarkStart w:id="63" w:name="_Toc514670531"/>
      <w:r w:rsidRPr="00C0737E">
        <w:rPr>
          <w:lang w:eastAsia="cs-CZ"/>
        </w:rPr>
        <w:t>Montáž plynovodu bude provedena podle ČSN EN 15001 1 a TPG 703 01. Spoje potrubí budou svarové, kromě rozebíratelných spojů u armatur součástí plynovodu a připojení spotřebiče. Svářečské práce na plynovodu smějí provádět jen pracovníci, kteří získali oprávnění k té</w:t>
      </w:r>
      <w:r>
        <w:rPr>
          <w:lang w:eastAsia="cs-CZ"/>
        </w:rPr>
        <w:t xml:space="preserve">to činnosti. </w:t>
      </w:r>
      <w:r w:rsidRPr="00C0737E">
        <w:rPr>
          <w:lang w:eastAsia="cs-CZ"/>
        </w:rPr>
        <w:t>Kontrola svarových spojů bude provedena vizuelní u 100 % svarů.</w:t>
      </w:r>
      <w:r>
        <w:rPr>
          <w:lang w:eastAsia="cs-CZ"/>
        </w:rPr>
        <w:t xml:space="preserve"> </w:t>
      </w:r>
      <w:r w:rsidRPr="00C0737E">
        <w:rPr>
          <w:lang w:eastAsia="cs-CZ"/>
        </w:rPr>
        <w:t>Potr</w:t>
      </w:r>
      <w:r>
        <w:rPr>
          <w:lang w:eastAsia="cs-CZ"/>
        </w:rPr>
        <w:t>ubí plynovodu musí být uzemněno</w:t>
      </w:r>
      <w:r w:rsidRPr="00C0737E">
        <w:rPr>
          <w:lang w:eastAsia="cs-CZ"/>
        </w:rPr>
        <w:t>. Rozebíratelné spoje musí být vodivě propojeny. U přírubových spojů musí být vějířovitá podložka minimálně u dvou spojů.</w:t>
      </w:r>
      <w:r>
        <w:rPr>
          <w:lang w:eastAsia="cs-CZ"/>
        </w:rPr>
        <w:t xml:space="preserve"> </w:t>
      </w:r>
      <w:r w:rsidRPr="00C0737E">
        <w:rPr>
          <w:lang w:eastAsia="cs-CZ"/>
        </w:rPr>
        <w:t>Potrubí plynovodu je uloženo na výložnících z profilového materiálu a uchyceno pomocí třmenů. Statické síly budou eliminovány tvarem potrubní trasy. Dynamické síly nejsou uvažovány.</w:t>
      </w:r>
      <w:bookmarkEnd w:id="61"/>
      <w:bookmarkEnd w:id="62"/>
      <w:bookmarkEnd w:id="63"/>
    </w:p>
    <w:p w14:paraId="1D343F2C" w14:textId="77777777" w:rsidR="001E7DB3" w:rsidRDefault="001E7DB3" w:rsidP="001E7DB3">
      <w:pPr>
        <w:pStyle w:val="Prosttext"/>
        <w:spacing w:line="300" w:lineRule="exact"/>
        <w:ind w:firstLine="709"/>
        <w:jc w:val="both"/>
        <w:rPr>
          <w:rFonts w:ascii="Calibri" w:eastAsia="Calibri" w:hAnsi="Calibri"/>
          <w:sz w:val="22"/>
          <w:szCs w:val="22"/>
        </w:rPr>
      </w:pPr>
      <w:r w:rsidRPr="004D64F1">
        <w:rPr>
          <w:rFonts w:ascii="Calibri" w:eastAsia="Calibri" w:hAnsi="Calibri"/>
          <w:sz w:val="22"/>
          <w:szCs w:val="22"/>
        </w:rPr>
        <w:t>Materiálem plynovodu budou trubky ocelové bezešvé</w:t>
      </w:r>
      <w:r>
        <w:rPr>
          <w:rFonts w:ascii="Calibri" w:eastAsia="Calibri" w:hAnsi="Calibri"/>
          <w:sz w:val="22"/>
          <w:szCs w:val="22"/>
        </w:rPr>
        <w:t xml:space="preserve"> dle ČSN EN 10255, třída oceli L195, horní mez kluzu 195 N/mm</w:t>
      </w:r>
      <w:r>
        <w:rPr>
          <w:rFonts w:ascii="Calibri" w:eastAsia="Calibri" w:hAnsi="Calibri"/>
          <w:sz w:val="22"/>
          <w:szCs w:val="22"/>
          <w:vertAlign w:val="superscript"/>
        </w:rPr>
        <w:t>2</w:t>
      </w:r>
      <w:r w:rsidRPr="004D64F1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>a tvarovky dle ČSN EN 10253-2, třída oceli P235 a P265 dle ČSN EN 10253-2, přírubové spoje dle ČSN EN 1092-1, třída oceli P245GH dle ČSN EN 10222-2.</w:t>
      </w:r>
      <w:r w:rsidRPr="004D64F1">
        <w:rPr>
          <w:rFonts w:ascii="Calibri" w:eastAsia="Calibri" w:hAnsi="Calibri"/>
          <w:sz w:val="22"/>
          <w:szCs w:val="22"/>
        </w:rPr>
        <w:t xml:space="preserve"> Uzávěry budou použity kohouty kulové, PN 16, DN dle připojeného potrubí</w:t>
      </w:r>
      <w:r>
        <w:rPr>
          <w:rFonts w:ascii="Calibri" w:eastAsia="Calibri" w:hAnsi="Calibri"/>
          <w:sz w:val="22"/>
          <w:szCs w:val="22"/>
        </w:rPr>
        <w:t xml:space="preserve"> nebo uzavírací mezi přírubové klapky PN 16.</w:t>
      </w:r>
    </w:p>
    <w:p w14:paraId="07E0E0E6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Tlakové zkoušky se provádějí podle projektové dokumentace a předem zpracovaného a schváleného</w:t>
      </w:r>
      <w:r>
        <w:rPr>
          <w:lang w:eastAsia="cs-CZ"/>
        </w:rPr>
        <w:t xml:space="preserve"> </w:t>
      </w:r>
      <w:r w:rsidRPr="006E5C0E">
        <w:rPr>
          <w:lang w:eastAsia="cs-CZ"/>
        </w:rPr>
        <w:t xml:space="preserve">technologického </w:t>
      </w:r>
      <w:r>
        <w:rPr>
          <w:lang w:eastAsia="cs-CZ"/>
        </w:rPr>
        <w:t>postupu, který obsahuje zejména:</w:t>
      </w:r>
    </w:p>
    <w:p w14:paraId="59207C1E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stanovení osoby pověřené provedením tlakové zkoušky;</w:t>
      </w:r>
    </w:p>
    <w:p w14:paraId="4E467D50" w14:textId="77777777" w:rsidR="001E7DB3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popis zkoušky (</w:t>
      </w:r>
      <w:r>
        <w:rPr>
          <w:lang w:eastAsia="cs-CZ"/>
        </w:rPr>
        <w:t>z</w:t>
      </w:r>
      <w:r w:rsidRPr="006E5C0E">
        <w:rPr>
          <w:lang w:eastAsia="cs-CZ"/>
        </w:rPr>
        <w:t>kušební metoda a tlak, doba trvání zkoušky, druh zkušebního média, způsob</w:t>
      </w:r>
      <w:r>
        <w:rPr>
          <w:lang w:eastAsia="cs-CZ"/>
        </w:rPr>
        <w:t xml:space="preserve"> </w:t>
      </w:r>
      <w:r w:rsidRPr="006E5C0E">
        <w:rPr>
          <w:lang w:eastAsia="cs-CZ"/>
        </w:rPr>
        <w:t>vyhledávání úniků) a stanovení zkuš</w:t>
      </w:r>
      <w:r>
        <w:rPr>
          <w:lang w:eastAsia="cs-CZ"/>
        </w:rPr>
        <w:t>ební metody;</w:t>
      </w:r>
    </w:p>
    <w:p w14:paraId="01424DEB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pokyny a opatření pro bezpečné provedení tlakové zkoušky;</w:t>
      </w:r>
    </w:p>
    <w:p w14:paraId="67B3DA67" w14:textId="77777777" w:rsidR="001E7DB3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podmínky úspěšnosti zkoušky;</w:t>
      </w:r>
    </w:p>
    <w:p w14:paraId="79CE9DCC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odkazy na projektovou dokumentaci potrubního rozvodu;</w:t>
      </w:r>
    </w:p>
    <w:p w14:paraId="0688947F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lastRenderedPageBreak/>
        <w:t>Vyhláška č. 85/1978 Sb., vyhláška č. 21/1979 Sb.</w:t>
      </w:r>
    </w:p>
    <w:p w14:paraId="40B58981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způsob oddělení zkoušeného potrubí nebo jeho částí od ostatního zařízení;</w:t>
      </w:r>
    </w:p>
    <w:p w14:paraId="0F68EAA4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měřící přístroje použité při zkoušce.</w:t>
      </w:r>
    </w:p>
    <w:p w14:paraId="46FE41B6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Technologický postup vypracuje osoba pověřená provedením tlakové zkoušky (revizní technik PZ).</w:t>
      </w:r>
      <w:r>
        <w:rPr>
          <w:lang w:eastAsia="cs-CZ"/>
        </w:rPr>
        <w:t xml:space="preserve"> </w:t>
      </w:r>
      <w:r w:rsidRPr="006E5C0E">
        <w:rPr>
          <w:lang w:eastAsia="cs-CZ"/>
        </w:rPr>
        <w:t>Před započetím zkoušek musí být s technologickým předpisem prokazatelně (podpisem na</w:t>
      </w:r>
      <w:r>
        <w:rPr>
          <w:lang w:eastAsia="cs-CZ"/>
        </w:rPr>
        <w:t xml:space="preserve"> </w:t>
      </w:r>
      <w:r w:rsidRPr="006E5C0E">
        <w:rPr>
          <w:lang w:eastAsia="cs-CZ"/>
        </w:rPr>
        <w:t>technologickém předpisu) seznámeni:</w:t>
      </w:r>
    </w:p>
    <w:p w14:paraId="232BBC6F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zástupce provozovatele (osoba zodpovědná za PZ);</w:t>
      </w:r>
    </w:p>
    <w:p w14:paraId="5FE8B594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zástupce dodavatele (zhotovitele) plynovodu;</w:t>
      </w:r>
    </w:p>
    <w:p w14:paraId="7D8AE500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jiné zainteresované osoby (např. ve stanovených případech pracovníci TIČR, projektant, investor,</w:t>
      </w:r>
    </w:p>
    <w:p w14:paraId="548022F7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>
        <w:rPr>
          <w:lang w:eastAsia="cs-CZ"/>
        </w:rPr>
        <w:t>P</w:t>
      </w:r>
      <w:r w:rsidRPr="006E5C0E">
        <w:rPr>
          <w:lang w:eastAsia="cs-CZ"/>
        </w:rPr>
        <w:t>racovníci provádějící jiné práce na zkoušeném zařízení nebo v jeho dotčeném okolí apod.).</w:t>
      </w:r>
    </w:p>
    <w:p w14:paraId="52CA4235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Tlaková zkouška sestává ze zkoušky pevnosti a zkoušky těsnosti. Zkouš</w:t>
      </w:r>
      <w:r>
        <w:rPr>
          <w:lang w:eastAsia="cs-CZ"/>
        </w:rPr>
        <w:t xml:space="preserve">ka pevnosti se provádí jako </w:t>
      </w:r>
      <w:r w:rsidRPr="006E5C0E">
        <w:rPr>
          <w:lang w:eastAsia="cs-CZ"/>
        </w:rPr>
        <w:t>první.</w:t>
      </w:r>
    </w:p>
    <w:p w14:paraId="345ADB59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Po dobu zkoušek nesmí být na potrubí prováděny žádné manipulace, opravy ani úpravy.</w:t>
      </w:r>
    </w:p>
    <w:p w14:paraId="1C9DB4FC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Pro měření tlaku se při zkouškách používají tlakoměry:</w:t>
      </w:r>
    </w:p>
    <w:p w14:paraId="6934DE3E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pro nízkotlaké a středotlaké plynovody vodní U trubice, deformační nebo digitální tlakoměry;</w:t>
      </w:r>
    </w:p>
    <w:p w14:paraId="2C3EE14B" w14:textId="77777777" w:rsidR="001E7DB3" w:rsidRPr="006E5C0E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6E5C0E">
        <w:rPr>
          <w:lang w:eastAsia="cs-CZ"/>
        </w:rPr>
        <w:t>pro vysokotlaké plynovody deformační nebo digitální tlakoměry.</w:t>
      </w:r>
    </w:p>
    <w:p w14:paraId="0355BBE3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Použité tlakoměry s výjimkou vodních U trubic musí mít platnou kalibraci, ne starší 2 let. Rozsah</w:t>
      </w:r>
      <w:r>
        <w:rPr>
          <w:lang w:eastAsia="cs-CZ"/>
        </w:rPr>
        <w:t xml:space="preserve"> </w:t>
      </w:r>
      <w:r w:rsidRPr="006E5C0E">
        <w:rPr>
          <w:lang w:eastAsia="cs-CZ"/>
        </w:rPr>
        <w:t>stupnice 1,5 až 4násobek zkuš</w:t>
      </w:r>
      <w:r>
        <w:rPr>
          <w:lang w:eastAsia="cs-CZ"/>
        </w:rPr>
        <w:t xml:space="preserve">ebního tlaku. </w:t>
      </w:r>
      <w:r w:rsidRPr="006E5C0E">
        <w:rPr>
          <w:lang w:eastAsia="cs-CZ"/>
        </w:rPr>
        <w:t>Použité tlakoměry musí mít třídu přesnosti minimálně 1,6.</w:t>
      </w:r>
    </w:p>
    <w:p w14:paraId="0B15AB71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Dobu trvání zkoušky stanovuje a po ukončení zkoušky zpracovává zápis o provedení tlakové zkoušky</w:t>
      </w:r>
      <w:r>
        <w:rPr>
          <w:lang w:eastAsia="cs-CZ"/>
        </w:rPr>
        <w:t xml:space="preserve"> </w:t>
      </w:r>
      <w:r w:rsidRPr="006E5C0E">
        <w:rPr>
          <w:lang w:eastAsia="cs-CZ"/>
        </w:rPr>
        <w:t>osoba pověřená provedením tlakové zkoušky (revizní technik PZ).</w:t>
      </w:r>
    </w:p>
    <w:p w14:paraId="595EB576" w14:textId="77777777" w:rsidR="001E7DB3" w:rsidRPr="006E5C0E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Před započetím zkoušky musí být nadzemní plynovod pod ustáleným zkuš</w:t>
      </w:r>
      <w:r>
        <w:rPr>
          <w:lang w:eastAsia="cs-CZ"/>
        </w:rPr>
        <w:t xml:space="preserve">ebním tlakem 15 min, </w:t>
      </w:r>
      <w:r w:rsidRPr="006E5C0E">
        <w:rPr>
          <w:lang w:eastAsia="cs-CZ"/>
        </w:rPr>
        <w:t>podzemní 24 hodin. Tyto doby slouží k vyrovnání teplot, k ustálení a dorovnání přetlaku v potrubí.</w:t>
      </w:r>
    </w:p>
    <w:p w14:paraId="21645E8A" w14:textId="77777777" w:rsidR="001E7DB3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6E5C0E">
        <w:rPr>
          <w:lang w:eastAsia="cs-CZ"/>
        </w:rPr>
        <w:t>Pokud uvedená doba před zahájením zkoušky je nedostatečná, rozhodne revizní technik o jejím</w:t>
      </w:r>
      <w:r>
        <w:rPr>
          <w:lang w:eastAsia="cs-CZ"/>
        </w:rPr>
        <w:t xml:space="preserve"> </w:t>
      </w:r>
      <w:r w:rsidRPr="006E5C0E">
        <w:rPr>
          <w:lang w:eastAsia="cs-CZ"/>
        </w:rPr>
        <w:t>prodloužení.</w:t>
      </w:r>
    </w:p>
    <w:p w14:paraId="228B927A" w14:textId="77777777" w:rsidR="001E7DB3" w:rsidRPr="00CF5F82" w:rsidRDefault="001E7DB3" w:rsidP="001E7DB3">
      <w:pPr>
        <w:pStyle w:val="Nadpis3"/>
        <w:spacing w:line="300" w:lineRule="exact"/>
        <w:rPr>
          <w:rFonts w:eastAsia="Calibri"/>
          <w:sz w:val="22"/>
          <w:szCs w:val="22"/>
        </w:rPr>
      </w:pPr>
      <w:bookmarkStart w:id="64" w:name="_Toc403377188"/>
      <w:bookmarkStart w:id="65" w:name="_Toc157688130"/>
      <w:bookmarkStart w:id="66" w:name="_Toc163560722"/>
      <w:r w:rsidRPr="00CF5F82">
        <w:rPr>
          <w:rFonts w:eastAsia="Calibri"/>
          <w:sz w:val="22"/>
          <w:szCs w:val="22"/>
        </w:rPr>
        <w:t>Zkouška pevnosti</w:t>
      </w:r>
      <w:bookmarkEnd w:id="64"/>
      <w:bookmarkEnd w:id="65"/>
      <w:bookmarkEnd w:id="66"/>
    </w:p>
    <w:p w14:paraId="5F7F0A97" w14:textId="77777777" w:rsidR="001E7DB3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Zkušební tlak při</w:t>
      </w:r>
      <w:r>
        <w:rPr>
          <w:lang w:eastAsia="cs-CZ"/>
        </w:rPr>
        <w:t xml:space="preserve"> </w:t>
      </w:r>
      <w:r w:rsidRPr="00EE66A5">
        <w:rPr>
          <w:lang w:eastAsia="cs-CZ"/>
        </w:rPr>
        <w:t>zkoušce pevnosti závisí na n</w:t>
      </w:r>
      <w:r>
        <w:rPr>
          <w:lang w:eastAsia="cs-CZ"/>
        </w:rPr>
        <w:t>ejvyšším provozním tlaku (MOP).</w:t>
      </w:r>
    </w:p>
    <w:p w14:paraId="27C62C82" w14:textId="77777777" w:rsidR="001E7DB3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>
        <w:rPr>
          <w:lang w:eastAsia="cs-CZ"/>
        </w:rPr>
        <w:t>Nejvyšší provozní tlak (MOP) = 0,02 bar – 0,05 bar</w:t>
      </w:r>
    </w:p>
    <w:p w14:paraId="78A62F0C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>
        <w:rPr>
          <w:lang w:eastAsia="cs-CZ"/>
        </w:rPr>
        <w:t>Zkušební tlak při zkoušce pevnosti = 2,5*0,05 = 0,125 bar</w:t>
      </w:r>
    </w:p>
    <w:p w14:paraId="1A67C590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Tlak se u zkoušky pevnosti pozvolna zvyšuje na hodnotu cca 50 % hodnoty zkušebního tlaku, kdy se</w:t>
      </w:r>
      <w:r>
        <w:rPr>
          <w:lang w:eastAsia="cs-CZ"/>
        </w:rPr>
        <w:t xml:space="preserve"> </w:t>
      </w:r>
      <w:r w:rsidRPr="00EE66A5">
        <w:rPr>
          <w:lang w:eastAsia="cs-CZ"/>
        </w:rPr>
        <w:t>zvyšování přetlaku přeruší a zkoušený úsek se prohlédne, zda nedošlo k deformacím, porušení</w:t>
      </w:r>
      <w:r>
        <w:rPr>
          <w:lang w:eastAsia="cs-CZ"/>
        </w:rPr>
        <w:t xml:space="preserve"> </w:t>
      </w:r>
      <w:r w:rsidRPr="00EE66A5">
        <w:rPr>
          <w:lang w:eastAsia="cs-CZ"/>
        </w:rPr>
        <w:t>úložných podmínek, netěsnostem nebo jiným změnám, které by mohly ovlivnit další průběh zkoušky.</w:t>
      </w:r>
    </w:p>
    <w:p w14:paraId="1A12F5DD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Poté se tlak zvýší na zkušební hodnotu a udržuje se na této hodnotě po dobu min. 1 hodiny, nebo po</w:t>
      </w:r>
      <w:r>
        <w:rPr>
          <w:lang w:eastAsia="cs-CZ"/>
        </w:rPr>
        <w:t xml:space="preserve"> </w:t>
      </w:r>
      <w:r w:rsidRPr="00EE66A5">
        <w:rPr>
          <w:lang w:eastAsia="cs-CZ"/>
        </w:rPr>
        <w:t>stanovenou dobu, nutnou k celkovému prohlédnuti plynovodu ( je-li tato doba delší než 1 hodina).</w:t>
      </w:r>
    </w:p>
    <w:p w14:paraId="646EDCE0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lastRenderedPageBreak/>
        <w:t>Zkoušený plynovod je považován za vyhovující, pokud během stanovené doby nedojde u něho</w:t>
      </w:r>
      <w:r>
        <w:rPr>
          <w:lang w:eastAsia="cs-CZ"/>
        </w:rPr>
        <w:t xml:space="preserve"> </w:t>
      </w:r>
      <w:r w:rsidRPr="00EE66A5">
        <w:rPr>
          <w:lang w:eastAsia="cs-CZ"/>
        </w:rPr>
        <w:t>k nevratným změnám (v uložení, tvaru apod.) a vizuální kontrolou není zjištěna netěsnost.</w:t>
      </w:r>
    </w:p>
    <w:p w14:paraId="0C1C630E" w14:textId="77777777" w:rsidR="001E7DB3" w:rsidRPr="00CF5F82" w:rsidRDefault="001E7DB3" w:rsidP="001E7DB3">
      <w:pPr>
        <w:pStyle w:val="Nadpis3"/>
        <w:spacing w:line="300" w:lineRule="exact"/>
        <w:rPr>
          <w:rFonts w:eastAsia="Calibri"/>
          <w:sz w:val="22"/>
          <w:szCs w:val="22"/>
        </w:rPr>
      </w:pPr>
      <w:bookmarkStart w:id="67" w:name="_Toc403377189"/>
      <w:bookmarkStart w:id="68" w:name="_Toc157688131"/>
      <w:bookmarkStart w:id="69" w:name="_Toc163560723"/>
      <w:r w:rsidRPr="00CF5F82">
        <w:rPr>
          <w:rFonts w:eastAsia="Calibri"/>
          <w:sz w:val="22"/>
          <w:szCs w:val="22"/>
        </w:rPr>
        <w:t>Zkouška těsnosti</w:t>
      </w:r>
      <w:bookmarkEnd w:id="67"/>
      <w:bookmarkEnd w:id="68"/>
      <w:bookmarkEnd w:id="69"/>
    </w:p>
    <w:p w14:paraId="3810D638" w14:textId="77777777" w:rsidR="001E7DB3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Zkušební médium je</w:t>
      </w:r>
      <w:r>
        <w:rPr>
          <w:lang w:eastAsia="cs-CZ"/>
        </w:rPr>
        <w:t xml:space="preserve"> </w:t>
      </w:r>
      <w:r w:rsidRPr="00EE66A5">
        <w:rPr>
          <w:lang w:eastAsia="cs-CZ"/>
        </w:rPr>
        <w:t>vzduch nebo inertní plyn. Plynovod musí být při zkoušce po celé délce přístupný kontrole. Svary</w:t>
      </w:r>
      <w:r>
        <w:rPr>
          <w:lang w:eastAsia="cs-CZ"/>
        </w:rPr>
        <w:t xml:space="preserve"> </w:t>
      </w:r>
      <w:r w:rsidRPr="00EE66A5">
        <w:rPr>
          <w:lang w:eastAsia="cs-CZ"/>
        </w:rPr>
        <w:t>u potrubí se zkušebním tlakem do 0,5 bar (50 kPa) včetně nesmí být před zkouškou opatřeny</w:t>
      </w:r>
      <w:r>
        <w:rPr>
          <w:lang w:eastAsia="cs-CZ"/>
        </w:rPr>
        <w:t xml:space="preserve"> </w:t>
      </w:r>
      <w:r w:rsidRPr="00EE66A5">
        <w:rPr>
          <w:lang w:eastAsia="cs-CZ"/>
        </w:rPr>
        <w:t xml:space="preserve">nátěrem. </w:t>
      </w:r>
    </w:p>
    <w:p w14:paraId="78F6FCC7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Před započetím zkoušky musí být nízkotlaké plynovody pod ustáleným zkušebním tlakem podle 8.3.8.</w:t>
      </w:r>
    </w:p>
    <w:p w14:paraId="364C67B6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Zkušební tlak je minimálně 0,1 bar (10 kPa), ne více než 0,15 bar (15 kPa).</w:t>
      </w:r>
    </w:p>
    <w:p w14:paraId="2C33900E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Zkouška těsnosti zpravidla navazuje na zkoušku pevnosti. Zkušební tlak pro zkoušku těsnosti musí</w:t>
      </w:r>
      <w:r>
        <w:rPr>
          <w:lang w:eastAsia="cs-CZ"/>
        </w:rPr>
        <w:t xml:space="preserve"> </w:t>
      </w:r>
      <w:r w:rsidRPr="00EE66A5">
        <w:rPr>
          <w:lang w:eastAsia="cs-CZ"/>
        </w:rPr>
        <w:t>být:</w:t>
      </w:r>
    </w:p>
    <w:p w14:paraId="512A21E2" w14:textId="77777777" w:rsidR="001E7DB3" w:rsidRPr="00EE66A5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minimálně stejný jako tlak provozní;</w:t>
      </w:r>
    </w:p>
    <w:p w14:paraId="5862A8CD" w14:textId="77777777" w:rsidR="001E7DB3" w:rsidRPr="001240C1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obvykle (zpravidla) ne vyšší než 150 % nejvyššího provozního tlaku (MOP), kdy MOP je nad</w:t>
      </w:r>
      <w:r>
        <w:rPr>
          <w:lang w:eastAsia="cs-CZ"/>
        </w:rPr>
        <w:t xml:space="preserve"> </w:t>
      </w:r>
      <w:r w:rsidRPr="001240C1">
        <w:rPr>
          <w:lang w:eastAsia="cs-CZ"/>
        </w:rPr>
        <w:t>0,1 bar (10 kPa);</w:t>
      </w:r>
    </w:p>
    <w:p w14:paraId="5BF2A82C" w14:textId="77777777" w:rsidR="001E7DB3" w:rsidRPr="00EE66A5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pro plynovody s MOP do 0,1 bar (10 kPa) tlakem nepřevyšujícím 0,15 bar (15 kPa).</w:t>
      </w:r>
    </w:p>
    <w:p w14:paraId="072A88D0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Dobu trvání zkoušky těsnosti stanovuje osoba pověřená provedením zkoušky (revizní technik PZ).</w:t>
      </w:r>
    </w:p>
    <w:p w14:paraId="05CF4B76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Musí být časově omezena tak, aby vliv kolísání teploty zkušebního média a atmosférického tlaku na</w:t>
      </w:r>
      <w:r>
        <w:rPr>
          <w:lang w:eastAsia="cs-CZ"/>
        </w:rPr>
        <w:t xml:space="preserve"> </w:t>
      </w:r>
      <w:r w:rsidRPr="00EE66A5">
        <w:rPr>
          <w:lang w:eastAsia="cs-CZ"/>
        </w:rPr>
        <w:t>rozdíl mezi hodnotami zkušebního tlaku na počátku a konci zkoušky byl co nejmenší.</w:t>
      </w:r>
    </w:p>
    <w:p w14:paraId="7C8EB4AC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Doba trvání zkoušky těsnosti:</w:t>
      </w:r>
    </w:p>
    <w:p w14:paraId="09B61D47" w14:textId="77777777" w:rsidR="001E7DB3" w:rsidRPr="00EE66A5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30 minut u nízkotlakého plynovodu;</w:t>
      </w:r>
    </w:p>
    <w:p w14:paraId="2A8DEAC3" w14:textId="77777777" w:rsidR="001E7DB3" w:rsidRPr="00EE66A5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1 hodina u středotlakého plynovodu;</w:t>
      </w:r>
    </w:p>
    <w:p w14:paraId="2173F6A3" w14:textId="77777777" w:rsidR="001E7DB3" w:rsidRPr="00EE66A5" w:rsidRDefault="001E7DB3" w:rsidP="001E7DB3">
      <w:pPr>
        <w:numPr>
          <w:ilvl w:val="0"/>
          <w:numId w:val="29"/>
        </w:numPr>
        <w:autoSpaceDE w:val="0"/>
        <w:autoSpaceDN w:val="0"/>
        <w:adjustRightInd w:val="0"/>
        <w:spacing w:before="120" w:after="0" w:line="300" w:lineRule="exact"/>
        <w:rPr>
          <w:lang w:eastAsia="cs-CZ"/>
        </w:rPr>
      </w:pPr>
      <w:r w:rsidRPr="00EE66A5">
        <w:rPr>
          <w:lang w:eastAsia="cs-CZ"/>
        </w:rPr>
        <w:t>2 hodiny u vysokotlakého plynovodu.</w:t>
      </w:r>
    </w:p>
    <w:p w14:paraId="78C97CBD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V případě provedení kontroly všech svarových a rozebíratelných spojů (příruby, ucpávky armatur,</w:t>
      </w:r>
      <w:r>
        <w:rPr>
          <w:lang w:eastAsia="cs-CZ"/>
        </w:rPr>
        <w:t xml:space="preserve"> </w:t>
      </w:r>
      <w:r w:rsidRPr="00EE66A5">
        <w:rPr>
          <w:lang w:eastAsia="cs-CZ"/>
        </w:rPr>
        <w:t>šroubové spoje apod.) vhodným pěnotvorným prostředkem bez nalezení místa úniku nen</w:t>
      </w:r>
      <w:r>
        <w:rPr>
          <w:lang w:eastAsia="cs-CZ"/>
        </w:rPr>
        <w:t>í</w:t>
      </w:r>
      <w:r w:rsidRPr="00EE66A5">
        <w:rPr>
          <w:lang w:eastAsia="cs-CZ"/>
        </w:rPr>
        <w:t xml:space="preserve"> nutno</w:t>
      </w:r>
      <w:r>
        <w:rPr>
          <w:lang w:eastAsia="cs-CZ"/>
        </w:rPr>
        <w:t xml:space="preserve"> </w:t>
      </w:r>
      <w:r w:rsidRPr="00EE66A5">
        <w:rPr>
          <w:lang w:eastAsia="cs-CZ"/>
        </w:rPr>
        <w:t>minimální dobu pro provedení zkoušky dodržet.</w:t>
      </w:r>
    </w:p>
    <w:p w14:paraId="64C36155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Zkouška těsnosti je považována za úspěšnou, pokud nebyl po dobu trvání zkoušky zjištěn pokles</w:t>
      </w:r>
      <w:r>
        <w:rPr>
          <w:lang w:eastAsia="cs-CZ"/>
        </w:rPr>
        <w:t xml:space="preserve"> </w:t>
      </w:r>
      <w:r w:rsidRPr="00EE66A5">
        <w:rPr>
          <w:lang w:eastAsia="cs-CZ"/>
        </w:rPr>
        <w:t>zkušebního přetlaku, který je možno zdůvodnit změnou teploty (plynu, plynovodu, prostředí) a/nebo</w:t>
      </w:r>
      <w:r>
        <w:rPr>
          <w:lang w:eastAsia="cs-CZ"/>
        </w:rPr>
        <w:t xml:space="preserve"> </w:t>
      </w:r>
      <w:r w:rsidRPr="00EE66A5">
        <w:rPr>
          <w:lang w:eastAsia="cs-CZ"/>
        </w:rPr>
        <w:t>současně nebyly kontrolou pěnotvorným prostředkem zjištěny žádné netěsnosti.</w:t>
      </w:r>
    </w:p>
    <w:p w14:paraId="3679F1B1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V případě změny teploty okolí (prostředí) v době zkoušky se přepočítává přetlak podle rovnice:</w:t>
      </w:r>
    </w:p>
    <w:p w14:paraId="7F39D7C8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p2 = T2/T1 ( p1 + pa ) - pa</w:t>
      </w:r>
    </w:p>
    <w:p w14:paraId="6918149B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kde p1 je přetlak v kPa při teplotě T1 [K] na začátku zkoušky;</w:t>
      </w:r>
    </w:p>
    <w:p w14:paraId="5BDB6F60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p2 je přetlak v kPa při teplotě T2 [K] na konci zkoušky;</w:t>
      </w:r>
    </w:p>
    <w:p w14:paraId="0C4C9364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pa je atmosférický tlak v kPa.</w:t>
      </w:r>
    </w:p>
    <w:p w14:paraId="70BF0AD0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V případě, že naměřený výsledek tlaku neodpovídá vypočtenému, je nutno vždy provést kontrolu</w:t>
      </w:r>
    </w:p>
    <w:p w14:paraId="6C0EC333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lastRenderedPageBreak/>
        <w:t>těsnosti všech svarových a rozebíratelných spojů pěnotvorným prostředkem.</w:t>
      </w:r>
    </w:p>
    <w:p w14:paraId="0D635C43" w14:textId="77777777" w:rsidR="001E7DB3" w:rsidRPr="00EE66A5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V případě, že je zkouška neúspěšná, je ji nutno po odstranění zjištěných závad, které jsou příčinou</w:t>
      </w:r>
      <w:r>
        <w:rPr>
          <w:lang w:eastAsia="cs-CZ"/>
        </w:rPr>
        <w:t xml:space="preserve"> </w:t>
      </w:r>
      <w:r w:rsidRPr="00EE66A5">
        <w:rPr>
          <w:lang w:eastAsia="cs-CZ"/>
        </w:rPr>
        <w:t>netěsností opakovat.</w:t>
      </w:r>
    </w:p>
    <w:p w14:paraId="37D73D00" w14:textId="77777777" w:rsidR="001E7DB3" w:rsidRDefault="001E7DB3" w:rsidP="001E7DB3">
      <w:pPr>
        <w:autoSpaceDE w:val="0"/>
        <w:autoSpaceDN w:val="0"/>
        <w:adjustRightInd w:val="0"/>
        <w:spacing w:line="300" w:lineRule="exact"/>
        <w:rPr>
          <w:lang w:eastAsia="cs-CZ"/>
        </w:rPr>
      </w:pPr>
      <w:r w:rsidRPr="00EE66A5">
        <w:rPr>
          <w:lang w:eastAsia="cs-CZ"/>
        </w:rPr>
        <w:t>Zkoušku těsnosti lze provést současně se zkouškou pevnosti s tím, že zkušební tlak je tlakem zkoušky</w:t>
      </w:r>
      <w:r>
        <w:rPr>
          <w:lang w:eastAsia="cs-CZ"/>
        </w:rPr>
        <w:t xml:space="preserve"> </w:t>
      </w:r>
      <w:r w:rsidRPr="00EE66A5">
        <w:rPr>
          <w:lang w:eastAsia="cs-CZ"/>
        </w:rPr>
        <w:t>pevnosti.</w:t>
      </w:r>
    </w:p>
    <w:p w14:paraId="148A65EC" w14:textId="77777777" w:rsidR="001E7DB3" w:rsidRDefault="001E7DB3" w:rsidP="001E7DB3">
      <w:pPr>
        <w:pStyle w:val="Prosttext"/>
        <w:spacing w:before="120" w:line="300" w:lineRule="exact"/>
        <w:jc w:val="both"/>
        <w:rPr>
          <w:rFonts w:ascii="Calibri" w:eastAsia="Calibri" w:hAnsi="Calibri"/>
          <w:sz w:val="22"/>
          <w:szCs w:val="22"/>
        </w:rPr>
      </w:pPr>
      <w:r>
        <w:rPr>
          <w:rFonts w:ascii="Arial" w:hAnsi="Arial"/>
          <w:sz w:val="22"/>
          <w:szCs w:val="24"/>
          <w:lang w:eastAsia="ar-SA"/>
        </w:rPr>
        <w:tab/>
      </w:r>
      <w:r w:rsidRPr="00965622">
        <w:rPr>
          <w:rFonts w:ascii="Calibri" w:eastAsia="Calibri" w:hAnsi="Calibri"/>
          <w:sz w:val="22"/>
          <w:szCs w:val="22"/>
        </w:rPr>
        <w:t>Po provedených zkouškách bude potrubí plynovodu opatřeno nátěrem dvojnásobným olejovým s dvakrát základním nátěrem. Poslední vrstva nátěru bude v barvě okr. žlutý, číslo odstínu 6600.</w:t>
      </w:r>
    </w:p>
    <w:p w14:paraId="1C74C450" w14:textId="77777777" w:rsidR="001E7DB3" w:rsidRPr="00ED66F1" w:rsidRDefault="001E7DB3" w:rsidP="001E7DB3">
      <w:pPr>
        <w:pStyle w:val="Prosttext"/>
        <w:spacing w:before="120" w:line="300" w:lineRule="exact"/>
        <w:ind w:firstLine="709"/>
        <w:jc w:val="both"/>
        <w:rPr>
          <w:rFonts w:ascii="Calibri" w:eastAsia="Calibri" w:hAnsi="Calibri"/>
          <w:sz w:val="22"/>
          <w:szCs w:val="22"/>
        </w:rPr>
      </w:pPr>
      <w:r w:rsidRPr="00ED66F1">
        <w:rPr>
          <w:rFonts w:ascii="Calibri" w:eastAsia="Calibri" w:hAnsi="Calibri"/>
          <w:sz w:val="22"/>
          <w:szCs w:val="22"/>
        </w:rPr>
        <w:t>Před převzetím plynovodu budou provedeny předepsané zkoušky plynovodu a výchozí revize.</w:t>
      </w:r>
    </w:p>
    <w:p w14:paraId="18BB0E46" w14:textId="4BE9A119" w:rsidR="00FF0533" w:rsidRPr="00944C4D" w:rsidRDefault="00FF0533" w:rsidP="00FF0533">
      <w:pPr>
        <w:pStyle w:val="Nadpis1"/>
      </w:pPr>
      <w:bookmarkStart w:id="70" w:name="_Toc163560724"/>
      <w:r w:rsidRPr="00944C4D">
        <w:t>Požadavky na ostatní profese</w:t>
      </w:r>
      <w:bookmarkEnd w:id="60"/>
      <w:bookmarkEnd w:id="70"/>
    </w:p>
    <w:p w14:paraId="5B1F4D59" w14:textId="77777777" w:rsidR="005E2BF9" w:rsidRPr="00944C4D" w:rsidRDefault="005E2BF9" w:rsidP="00FF0533">
      <w:pPr>
        <w:pStyle w:val="Nadpis2"/>
      </w:pPr>
      <w:bookmarkStart w:id="71" w:name="_Toc163560725"/>
      <w:bookmarkStart w:id="72" w:name="_Toc414881866"/>
      <w:r w:rsidRPr="00944C4D">
        <w:t>Stavba</w:t>
      </w:r>
      <w:bookmarkEnd w:id="71"/>
    </w:p>
    <w:p w14:paraId="532120EF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Oprava omítky v kotelně v rozsahu 20%</w:t>
      </w:r>
    </w:p>
    <w:p w14:paraId="38F94E09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Kompletní výmalba kotelny</w:t>
      </w:r>
    </w:p>
    <w:p w14:paraId="4F33879C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Oprava stěn po montáží komínů</w:t>
      </w:r>
    </w:p>
    <w:p w14:paraId="792021FE" w14:textId="681739E0" w:rsidR="00AA25A3" w:rsidRPr="00944C4D" w:rsidRDefault="00AA25A3" w:rsidP="00FF0533">
      <w:pPr>
        <w:pStyle w:val="Nadpis2"/>
      </w:pPr>
      <w:bookmarkStart w:id="73" w:name="_Toc163560726"/>
      <w:r w:rsidRPr="00944C4D">
        <w:t>Elektroinstalace</w:t>
      </w:r>
      <w:r w:rsidR="00A71956">
        <w:t xml:space="preserve"> a MaR</w:t>
      </w:r>
      <w:bookmarkEnd w:id="73"/>
    </w:p>
    <w:p w14:paraId="6AF8EAED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bookmarkStart w:id="74" w:name="_Toc414881871"/>
      <w:bookmarkEnd w:id="72"/>
      <w:r w:rsidRPr="00A71956">
        <w:t>Napojení ovládání všech komponent kotelny novým řídícím systémem s napojením na stávající IRC systém</w:t>
      </w:r>
    </w:p>
    <w:p w14:paraId="6A5964F4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Dodání a ovládání všech čidel</w:t>
      </w:r>
    </w:p>
    <w:p w14:paraId="0282E359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Uzemnění nového potrubí</w:t>
      </w:r>
    </w:p>
    <w:p w14:paraId="725886B9" w14:textId="10E02E01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Plynový kotel (základní regulace, modul 0-10V, …)</w:t>
      </w:r>
    </w:p>
    <w:p w14:paraId="49356CA8" w14:textId="6E63819C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elektronického oběhového čerpadla Č1 – 1x230V, 153W</w:t>
      </w:r>
    </w:p>
    <w:p w14:paraId="219646C5" w14:textId="3AB444C2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elektronického oběhového čerpadla Č2 – 1x230V, 498W</w:t>
      </w:r>
    </w:p>
    <w:p w14:paraId="1D25AFF6" w14:textId="1D60C65B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elektronického oběhového čerpadla Č3 – 1x230V, 267W</w:t>
      </w:r>
    </w:p>
    <w:p w14:paraId="49DC3347" w14:textId="1DE45C4D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elektronického oběhového čerpadla Č4 –</w:t>
      </w:r>
      <w:r>
        <w:t xml:space="preserve"> </w:t>
      </w:r>
      <w:r w:rsidRPr="00A71956">
        <w:t>1x230V, 153W</w:t>
      </w:r>
    </w:p>
    <w:p w14:paraId="1FA80C80" w14:textId="4129A754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elektronického oběhového čerpadla Č5 – 1x230V, 171W</w:t>
      </w:r>
    </w:p>
    <w:p w14:paraId="0CF45EF3" w14:textId="3B875449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třícestného směšovacího ventilu 3V1 + pohon, 24V, ovládání 0-10V</w:t>
      </w:r>
    </w:p>
    <w:p w14:paraId="15EB3897" w14:textId="3582658B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třícestného směšovacího ventilu 3V2 + pohon, 24V, ovládání 0-10V</w:t>
      </w:r>
    </w:p>
    <w:p w14:paraId="7BE6C80D" w14:textId="65429086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třícestného směšovacího ventilu 3V3 + pohon, 24V, ovládání 0-10V</w:t>
      </w:r>
    </w:p>
    <w:p w14:paraId="5F959AB3" w14:textId="7FC82EF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třícestného směšovacího ventilu 3V4 + pohon, 24V, ovládání 0-10V</w:t>
      </w:r>
    </w:p>
    <w:p w14:paraId="095CA829" w14:textId="2B309688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třícestného směšovacího ventilu 3V5 + pohon, 24V, ovládání 0-10V</w:t>
      </w:r>
    </w:p>
    <w:p w14:paraId="42ABEC49" w14:textId="020BA7B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a ovládání havarijního uzávěru plynu 230V</w:t>
      </w:r>
    </w:p>
    <w:p w14:paraId="5894799F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Zabezpečení kotelny III. Kategorie (kalibraci či výměna všech čidel a detektorů)</w:t>
      </w:r>
    </w:p>
    <w:p w14:paraId="530A9F14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Napojení úpravny vody na elektrickou energii</w:t>
      </w:r>
    </w:p>
    <w:p w14:paraId="5985A5B2" w14:textId="77777777" w:rsidR="00A71956" w:rsidRPr="00A71956" w:rsidRDefault="00A71956" w:rsidP="00A71956">
      <w:pPr>
        <w:numPr>
          <w:ilvl w:val="0"/>
          <w:numId w:val="19"/>
        </w:numPr>
        <w:spacing w:after="0" w:line="240" w:lineRule="auto"/>
      </w:pPr>
      <w:r w:rsidRPr="00A71956">
        <w:t>Případná úprava osvětlení kotelny</w:t>
      </w:r>
    </w:p>
    <w:p w14:paraId="29138012" w14:textId="77777777" w:rsidR="00FF0533" w:rsidRPr="003F796C" w:rsidRDefault="00FF0533" w:rsidP="00FF0533">
      <w:pPr>
        <w:pStyle w:val="Nadpis1"/>
      </w:pPr>
      <w:bookmarkStart w:id="75" w:name="_Toc163560727"/>
      <w:r w:rsidRPr="003F796C">
        <w:lastRenderedPageBreak/>
        <w:t>Bezpečnost a ochrana zdraví při práci a ochrana životního prostředí</w:t>
      </w:r>
      <w:bookmarkEnd w:id="74"/>
      <w:bookmarkEnd w:id="75"/>
    </w:p>
    <w:p w14:paraId="6C24F440" w14:textId="77777777" w:rsidR="00FF0533" w:rsidRDefault="00FF0533" w:rsidP="00FF0533">
      <w:r>
        <w:t>Zhotovitel při uspořádání staveniště dbá, aby byly dodrženy požadavky na pracoviště stanovené zvláštním právním předpisem 101/2005Sb. a aby staveniště vyhovovalo technických požadavkům na výstavbu podle zvláštního právního předpisu 268/2009 Sb.</w:t>
      </w:r>
    </w:p>
    <w:p w14:paraId="60BB208D" w14:textId="77777777" w:rsidR="00FF0533" w:rsidRDefault="00FF0533" w:rsidP="006F7856">
      <w:r>
        <w:t>Zhotovitel zajistí, aby při provozu a používání strojů a technických zařízení a dopravních prostředků na staveništi byly kromě požadavků zvláštních právních předpisů dodržovány bližší minimální požadavky na bezpečnost a ochranu zdraví dle Nařízení vlády 591/2006Sb., zákona 309/2006 a dalších obecně platných předpisů o bezpečnosti práce a protipožární ochraně.</w:t>
      </w:r>
    </w:p>
    <w:p w14:paraId="05DCB13F" w14:textId="77777777" w:rsidR="009447AA" w:rsidRPr="003F796C" w:rsidRDefault="009447AA" w:rsidP="009447AA">
      <w:pPr>
        <w:pStyle w:val="Nadpis1"/>
      </w:pPr>
      <w:bookmarkStart w:id="76" w:name="_Toc507416161"/>
      <w:bookmarkStart w:id="77" w:name="_Toc163560728"/>
      <w:r>
        <w:t>Závěr</w:t>
      </w:r>
      <w:bookmarkEnd w:id="76"/>
      <w:bookmarkEnd w:id="77"/>
    </w:p>
    <w:p w14:paraId="7E886033" w14:textId="44951139" w:rsidR="009447AA" w:rsidRPr="00CA6B7D" w:rsidRDefault="009447AA" w:rsidP="001673E0">
      <w:pPr>
        <w:rPr>
          <w:lang w:eastAsia="cs-CZ"/>
        </w:rPr>
      </w:pPr>
      <w:r w:rsidRPr="00CA6B7D">
        <w:rPr>
          <w:lang w:eastAsia="cs-CZ"/>
        </w:rPr>
        <w:t xml:space="preserve">Projektová dokumentace je zpracována v rozsahu pro stavební povolení a </w:t>
      </w:r>
      <w:r w:rsidR="001673E0">
        <w:rPr>
          <w:lang w:eastAsia="cs-CZ"/>
        </w:rPr>
        <w:t>pro provedení stavby. N</w:t>
      </w:r>
      <w:r w:rsidRPr="00CA6B7D">
        <w:rPr>
          <w:lang w:eastAsia="cs-CZ"/>
        </w:rPr>
        <w:t xml:space="preserve">ení </w:t>
      </w:r>
      <w:r w:rsidR="001673E0">
        <w:rPr>
          <w:lang w:eastAsia="cs-CZ"/>
        </w:rPr>
        <w:t xml:space="preserve">tedy </w:t>
      </w:r>
      <w:r w:rsidRPr="00CA6B7D">
        <w:rPr>
          <w:lang w:eastAsia="cs-CZ"/>
        </w:rPr>
        <w:t>zpracovaná do všech detailů</w:t>
      </w:r>
      <w:r w:rsidR="001673E0">
        <w:rPr>
          <w:lang w:eastAsia="cs-CZ"/>
        </w:rPr>
        <w:t xml:space="preserve">. Dodavatel stavby je povinen si dopracovat výrobní dílenskou dokumentaci stavby. </w:t>
      </w:r>
      <w:r w:rsidRPr="00CA6B7D">
        <w:rPr>
          <w:lang w:eastAsia="cs-CZ"/>
        </w:rPr>
        <w:t>Projektant nezodpovídá za případné vady z použití této dokumentace k jiným účelům.</w:t>
      </w:r>
    </w:p>
    <w:p w14:paraId="3FCE3BDB" w14:textId="77777777" w:rsidR="00776F06" w:rsidRPr="00776F06" w:rsidRDefault="00776F06" w:rsidP="00776F06">
      <w:pPr>
        <w:rPr>
          <w:lang w:eastAsia="cs-CZ"/>
        </w:rPr>
      </w:pPr>
    </w:p>
    <w:p w14:paraId="65DB0903" w14:textId="77777777" w:rsidR="006875F9" w:rsidRPr="006F7856" w:rsidRDefault="006875F9" w:rsidP="006F7856">
      <w:pPr>
        <w:rPr>
          <w:lang w:eastAsia="cs-CZ"/>
        </w:rPr>
      </w:pPr>
    </w:p>
    <w:sectPr w:rsidR="006875F9" w:rsidRPr="006F7856" w:rsidSect="00CA705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D2BAD" w14:textId="77777777" w:rsidR="00580CB3" w:rsidRDefault="00580CB3" w:rsidP="006D4DA1">
      <w:r>
        <w:separator/>
      </w:r>
    </w:p>
    <w:p w14:paraId="1DC15A00" w14:textId="77777777" w:rsidR="00580CB3" w:rsidRDefault="00580CB3" w:rsidP="006D4DA1"/>
    <w:p w14:paraId="1DA6852C" w14:textId="77777777" w:rsidR="00580CB3" w:rsidRDefault="00580CB3" w:rsidP="006D4DA1"/>
    <w:p w14:paraId="184FB44A" w14:textId="77777777" w:rsidR="00580CB3" w:rsidRDefault="00580CB3" w:rsidP="006D4DA1"/>
    <w:p w14:paraId="44C4436A" w14:textId="77777777" w:rsidR="00580CB3" w:rsidRDefault="00580CB3" w:rsidP="006D4DA1"/>
    <w:p w14:paraId="385B0CC1" w14:textId="77777777" w:rsidR="00580CB3" w:rsidRDefault="00580CB3" w:rsidP="006D4DA1"/>
    <w:p w14:paraId="18051A63" w14:textId="77777777" w:rsidR="00580CB3" w:rsidRDefault="00580CB3" w:rsidP="006D4DA1"/>
    <w:p w14:paraId="16D20C61" w14:textId="77777777" w:rsidR="00580CB3" w:rsidRDefault="00580CB3"/>
  </w:endnote>
  <w:endnote w:type="continuationSeparator" w:id="0">
    <w:p w14:paraId="6FCDE0E2" w14:textId="77777777" w:rsidR="00580CB3" w:rsidRDefault="00580CB3" w:rsidP="006D4DA1">
      <w:r>
        <w:continuationSeparator/>
      </w:r>
    </w:p>
    <w:p w14:paraId="48393AA2" w14:textId="77777777" w:rsidR="00580CB3" w:rsidRDefault="00580CB3" w:rsidP="006D4DA1"/>
    <w:p w14:paraId="568B2E7E" w14:textId="77777777" w:rsidR="00580CB3" w:rsidRDefault="00580CB3" w:rsidP="006D4DA1"/>
    <w:p w14:paraId="34838937" w14:textId="77777777" w:rsidR="00580CB3" w:rsidRDefault="00580CB3" w:rsidP="006D4DA1"/>
    <w:p w14:paraId="3533DCF8" w14:textId="77777777" w:rsidR="00580CB3" w:rsidRDefault="00580CB3" w:rsidP="006D4DA1"/>
    <w:p w14:paraId="21B0F5B4" w14:textId="77777777" w:rsidR="00580CB3" w:rsidRDefault="00580CB3" w:rsidP="006D4DA1"/>
    <w:p w14:paraId="1CCECB8A" w14:textId="77777777" w:rsidR="00580CB3" w:rsidRDefault="00580CB3" w:rsidP="006D4DA1"/>
    <w:p w14:paraId="44633C1B" w14:textId="77777777" w:rsidR="00580CB3" w:rsidRDefault="00580C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E4FB" w14:textId="77777777" w:rsidR="00580CB3" w:rsidRDefault="004E3D0B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 w:rsidR="00580CB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4F5656" w14:textId="77777777" w:rsidR="00580CB3" w:rsidRDefault="00580CB3" w:rsidP="006D4D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17D2" w14:textId="77777777" w:rsidR="00580CB3" w:rsidRPr="00D63F17" w:rsidRDefault="00580CB3" w:rsidP="000E154B">
    <w:pPr>
      <w:pBdr>
        <w:top w:val="single" w:sz="4" w:space="1" w:color="auto"/>
      </w:pBdr>
      <w:tabs>
        <w:tab w:val="center" w:pos="4395"/>
        <w:tab w:val="left" w:pos="8505"/>
      </w:tabs>
      <w:ind w:left="-851" w:right="-709" w:firstLine="0"/>
      <w:rPr>
        <w:sz w:val="16"/>
        <w:szCs w:val="16"/>
      </w:rPr>
    </w:pPr>
    <w:r w:rsidRPr="00D63F17">
      <w:rPr>
        <w:sz w:val="16"/>
        <w:szCs w:val="16"/>
      </w:rPr>
      <w:tab/>
    </w:r>
    <w:r w:rsidRPr="00D63F17">
      <w:rPr>
        <w:rStyle w:val="slostrnky"/>
        <w:sz w:val="16"/>
        <w:szCs w:val="16"/>
      </w:rPr>
      <w:t xml:space="preserve">- </w:t>
    </w:r>
    <w:r w:rsidR="004E3D0B" w:rsidRPr="00D63F17">
      <w:rPr>
        <w:rStyle w:val="slostrnky"/>
        <w:sz w:val="16"/>
        <w:szCs w:val="16"/>
      </w:rPr>
      <w:fldChar w:fldCharType="begin"/>
    </w:r>
    <w:r w:rsidRPr="00D63F17">
      <w:rPr>
        <w:rStyle w:val="slostrnky"/>
        <w:sz w:val="16"/>
        <w:szCs w:val="16"/>
      </w:rPr>
      <w:instrText xml:space="preserve">PAGE  </w:instrText>
    </w:r>
    <w:r w:rsidR="004E3D0B" w:rsidRPr="00D63F17">
      <w:rPr>
        <w:rStyle w:val="slostrnky"/>
        <w:sz w:val="16"/>
        <w:szCs w:val="16"/>
      </w:rPr>
      <w:fldChar w:fldCharType="separate"/>
    </w:r>
    <w:r w:rsidR="00944C4D">
      <w:rPr>
        <w:rStyle w:val="slostrnky"/>
        <w:noProof/>
        <w:sz w:val="16"/>
        <w:szCs w:val="16"/>
      </w:rPr>
      <w:t>2</w:t>
    </w:r>
    <w:r w:rsidR="004E3D0B" w:rsidRPr="00D63F17">
      <w:rPr>
        <w:rStyle w:val="slostrnky"/>
        <w:sz w:val="16"/>
        <w:szCs w:val="16"/>
      </w:rPr>
      <w:fldChar w:fldCharType="end"/>
    </w:r>
    <w:r w:rsidRPr="00D63F17">
      <w:rPr>
        <w:rStyle w:val="slostrnky"/>
        <w:sz w:val="16"/>
        <w:szCs w:val="16"/>
      </w:rPr>
      <w:t xml:space="preserve"> -</w:t>
    </w:r>
    <w:r w:rsidRPr="00D63F17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B5886" w14:textId="77777777" w:rsidR="00580CB3" w:rsidRDefault="00580CB3" w:rsidP="006D4DA1">
      <w:r>
        <w:separator/>
      </w:r>
    </w:p>
    <w:p w14:paraId="54DFDB5A" w14:textId="77777777" w:rsidR="00580CB3" w:rsidRDefault="00580CB3" w:rsidP="006D4DA1"/>
    <w:p w14:paraId="2AEF0142" w14:textId="77777777" w:rsidR="00580CB3" w:rsidRDefault="00580CB3" w:rsidP="006D4DA1"/>
    <w:p w14:paraId="2E101A98" w14:textId="77777777" w:rsidR="00580CB3" w:rsidRDefault="00580CB3" w:rsidP="006D4DA1"/>
    <w:p w14:paraId="3AD8F5FC" w14:textId="77777777" w:rsidR="00580CB3" w:rsidRDefault="00580CB3" w:rsidP="006D4DA1"/>
    <w:p w14:paraId="3061AA4D" w14:textId="77777777" w:rsidR="00580CB3" w:rsidRDefault="00580CB3" w:rsidP="006D4DA1"/>
    <w:p w14:paraId="2DCF1913" w14:textId="77777777" w:rsidR="00580CB3" w:rsidRDefault="00580CB3" w:rsidP="006D4DA1"/>
    <w:p w14:paraId="7D01C437" w14:textId="77777777" w:rsidR="00580CB3" w:rsidRDefault="00580CB3"/>
  </w:footnote>
  <w:footnote w:type="continuationSeparator" w:id="0">
    <w:p w14:paraId="4A863644" w14:textId="77777777" w:rsidR="00580CB3" w:rsidRDefault="00580CB3" w:rsidP="006D4DA1">
      <w:r>
        <w:continuationSeparator/>
      </w:r>
    </w:p>
    <w:p w14:paraId="19DCB8A8" w14:textId="77777777" w:rsidR="00580CB3" w:rsidRDefault="00580CB3" w:rsidP="006D4DA1"/>
    <w:p w14:paraId="43A4B25D" w14:textId="77777777" w:rsidR="00580CB3" w:rsidRDefault="00580CB3" w:rsidP="006D4DA1"/>
    <w:p w14:paraId="205B6F81" w14:textId="77777777" w:rsidR="00580CB3" w:rsidRDefault="00580CB3" w:rsidP="006D4DA1"/>
    <w:p w14:paraId="6ED179E8" w14:textId="77777777" w:rsidR="00580CB3" w:rsidRDefault="00580CB3" w:rsidP="006D4DA1"/>
    <w:p w14:paraId="753EB582" w14:textId="77777777" w:rsidR="00580CB3" w:rsidRDefault="00580CB3" w:rsidP="006D4DA1"/>
    <w:p w14:paraId="01C642BA" w14:textId="77777777" w:rsidR="00580CB3" w:rsidRDefault="00580CB3" w:rsidP="006D4DA1"/>
    <w:p w14:paraId="2DFA8ED9" w14:textId="77777777" w:rsidR="00580CB3" w:rsidRDefault="00580C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213C" w14:textId="77777777" w:rsidR="00580CB3" w:rsidRDefault="004E3D0B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 w:rsidR="00580CB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91B911" w14:textId="77777777" w:rsidR="00580CB3" w:rsidRDefault="00580CB3" w:rsidP="006D4D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A018" w14:textId="36643DE5" w:rsidR="00580CB3" w:rsidRPr="00C53B54" w:rsidRDefault="0024300B" w:rsidP="000E154B">
    <w:pPr>
      <w:pStyle w:val="Zhlav"/>
      <w:tabs>
        <w:tab w:val="clear" w:pos="4536"/>
        <w:tab w:val="clear" w:pos="9072"/>
        <w:tab w:val="right" w:pos="9781"/>
      </w:tabs>
      <w:ind w:left="-851" w:right="-709" w:firstLine="0"/>
      <w:rPr>
        <w:sz w:val="16"/>
        <w:szCs w:val="16"/>
        <w:u w:val="single"/>
      </w:rPr>
    </w:pPr>
    <w:sdt>
      <w:sdtPr>
        <w:rPr>
          <w:sz w:val="16"/>
          <w:szCs w:val="16"/>
          <w:u w:val="single"/>
        </w:rPr>
        <w:id w:val="108076544"/>
        <w:dropDownList>
          <w:listItem w:value="Zvolte položku."/>
          <w:listItem w:displayText="Technická zpráva" w:value="Technická zpráva"/>
          <w:listItem w:displayText="Studie" w:value="Studie"/>
        </w:dropDownList>
      </w:sdtPr>
      <w:sdtEndPr/>
      <w:sdtContent>
        <w:r w:rsidR="00580CB3">
          <w:rPr>
            <w:sz w:val="16"/>
            <w:szCs w:val="16"/>
            <w:u w:val="single"/>
          </w:rPr>
          <w:t>Technická zpráva</w:t>
        </w:r>
      </w:sdtContent>
    </w:sdt>
    <w:bookmarkStart w:id="78" w:name="ac_z"/>
    <w:bookmarkEnd w:id="78"/>
    <w:r w:rsidR="00580CB3">
      <w:rPr>
        <w:sz w:val="16"/>
        <w:szCs w:val="16"/>
        <w:u w:val="single"/>
      </w:rPr>
      <w:tab/>
    </w:r>
    <w:r w:rsidR="00CA6CCE">
      <w:rPr>
        <w:sz w:val="16"/>
        <w:szCs w:val="16"/>
        <w:u w:val="single"/>
      </w:rPr>
      <w:t>P</w:t>
    </w:r>
    <w:r w:rsidR="00580CB3">
      <w:rPr>
        <w:sz w:val="16"/>
        <w:szCs w:val="16"/>
        <w:u w:val="single"/>
      </w:rPr>
      <w:t>0</w:t>
    </w:r>
    <w:r w:rsidR="0015560D">
      <w:rPr>
        <w:sz w:val="16"/>
        <w:szCs w:val="16"/>
        <w:u w:val="single"/>
      </w:rPr>
      <w:t>41</w:t>
    </w:r>
    <w:r w:rsidR="00CA6CCE">
      <w:rPr>
        <w:sz w:val="16"/>
        <w:szCs w:val="16"/>
        <w:u w:val="single"/>
      </w:rPr>
      <w:t>23</w:t>
    </w:r>
    <w:r w:rsidR="00580CB3">
      <w:rPr>
        <w:sz w:val="16"/>
        <w:szCs w:val="16"/>
        <w:u w:val="single"/>
      </w:rPr>
      <w:t>-DP</w:t>
    </w:r>
    <w:r w:rsidR="001E0D33">
      <w:rPr>
        <w:sz w:val="16"/>
        <w:szCs w:val="16"/>
        <w:u w:val="single"/>
      </w:rPr>
      <w:t>S</w:t>
    </w:r>
    <w:r w:rsidR="00580CB3">
      <w:rPr>
        <w:sz w:val="16"/>
        <w:szCs w:val="16"/>
        <w:u w:val="single"/>
      </w:rPr>
      <w:t>-</w:t>
    </w:r>
    <w:r w:rsidR="0015560D">
      <w:rPr>
        <w:sz w:val="16"/>
        <w:szCs w:val="16"/>
        <w:u w:val="single"/>
      </w:rPr>
      <w:t>051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C20B3D"/>
    <w:multiLevelType w:val="hybridMultilevel"/>
    <w:tmpl w:val="BA60A17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67B435F"/>
    <w:multiLevelType w:val="hybridMultilevel"/>
    <w:tmpl w:val="8734796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D1A6081"/>
    <w:multiLevelType w:val="hybridMultilevel"/>
    <w:tmpl w:val="D614376A"/>
    <w:lvl w:ilvl="0" w:tplc="9162CB10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17846825"/>
    <w:multiLevelType w:val="hybridMultilevel"/>
    <w:tmpl w:val="582E5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3240E"/>
    <w:multiLevelType w:val="hybridMultilevel"/>
    <w:tmpl w:val="207C9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4141F"/>
    <w:multiLevelType w:val="hybridMultilevel"/>
    <w:tmpl w:val="9E5EFC68"/>
    <w:lvl w:ilvl="0" w:tplc="D5024D22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" w15:restartNumberingAfterBreak="0">
    <w:nsid w:val="22857475"/>
    <w:multiLevelType w:val="hybridMultilevel"/>
    <w:tmpl w:val="7CF2BA7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A2168A0"/>
    <w:multiLevelType w:val="hybridMultilevel"/>
    <w:tmpl w:val="DA5EEA32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2FE5129B"/>
    <w:multiLevelType w:val="hybridMultilevel"/>
    <w:tmpl w:val="D8CCA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527B3"/>
    <w:multiLevelType w:val="hybridMultilevel"/>
    <w:tmpl w:val="7430B0A8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C468551C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39495BB3"/>
    <w:multiLevelType w:val="hybridMultilevel"/>
    <w:tmpl w:val="796469E6"/>
    <w:lvl w:ilvl="0" w:tplc="99D617A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3EAF0006"/>
    <w:multiLevelType w:val="hybridMultilevel"/>
    <w:tmpl w:val="2E8E4A88"/>
    <w:lvl w:ilvl="0" w:tplc="DE8896A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D8656E6"/>
    <w:multiLevelType w:val="singleLevel"/>
    <w:tmpl w:val="3362899E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14" w15:restartNumberingAfterBreak="0">
    <w:nsid w:val="4DBC7822"/>
    <w:multiLevelType w:val="hybridMultilevel"/>
    <w:tmpl w:val="E59082FA"/>
    <w:lvl w:ilvl="0" w:tplc="B4EC4DE0">
      <w:start w:val="1"/>
      <w:numFmt w:val="decimal"/>
      <w:lvlText w:val="%1."/>
      <w:lvlJc w:val="left"/>
      <w:pPr>
        <w:ind w:left="177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5A3615DA"/>
    <w:multiLevelType w:val="hybridMultilevel"/>
    <w:tmpl w:val="43C4236E"/>
    <w:lvl w:ilvl="0" w:tplc="8926E9E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52BA6"/>
    <w:multiLevelType w:val="hybridMultilevel"/>
    <w:tmpl w:val="93FA6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26375"/>
    <w:multiLevelType w:val="hybridMultilevel"/>
    <w:tmpl w:val="B8E600CC"/>
    <w:lvl w:ilvl="0" w:tplc="0405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9" w15:restartNumberingAfterBreak="0">
    <w:nsid w:val="682B093A"/>
    <w:multiLevelType w:val="hybridMultilevel"/>
    <w:tmpl w:val="2A6CF508"/>
    <w:lvl w:ilvl="0" w:tplc="91D080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D2849"/>
    <w:multiLevelType w:val="hybridMultilevel"/>
    <w:tmpl w:val="9CB447C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E2B47"/>
    <w:multiLevelType w:val="hybridMultilevel"/>
    <w:tmpl w:val="25F0CD8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76D057BD"/>
    <w:multiLevelType w:val="hybridMultilevel"/>
    <w:tmpl w:val="70FAA0F4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3" w15:restartNumberingAfterBreak="0">
    <w:nsid w:val="77653CF5"/>
    <w:multiLevelType w:val="multilevel"/>
    <w:tmpl w:val="E70EAD28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CBB6A53"/>
    <w:multiLevelType w:val="hybridMultilevel"/>
    <w:tmpl w:val="FEC455A8"/>
    <w:lvl w:ilvl="0" w:tplc="BF3838D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7E345A63"/>
    <w:multiLevelType w:val="hybridMultilevel"/>
    <w:tmpl w:val="8C7CE5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230919">
    <w:abstractNumId w:val="23"/>
  </w:num>
  <w:num w:numId="2" w16cid:durableId="1935556117">
    <w:abstractNumId w:val="16"/>
  </w:num>
  <w:num w:numId="3" w16cid:durableId="1094983001">
    <w:abstractNumId w:val="22"/>
  </w:num>
  <w:num w:numId="4" w16cid:durableId="1632206059">
    <w:abstractNumId w:val="6"/>
  </w:num>
  <w:num w:numId="5" w16cid:durableId="415444135">
    <w:abstractNumId w:val="3"/>
  </w:num>
  <w:num w:numId="6" w16cid:durableId="1913156811">
    <w:abstractNumId w:val="13"/>
  </w:num>
  <w:num w:numId="7" w16cid:durableId="2012104578">
    <w:abstractNumId w:val="14"/>
  </w:num>
  <w:num w:numId="8" w16cid:durableId="1442453748">
    <w:abstractNumId w:val="12"/>
  </w:num>
  <w:num w:numId="9" w16cid:durableId="1735197270">
    <w:abstractNumId w:val="24"/>
  </w:num>
  <w:num w:numId="10" w16cid:durableId="1867480228">
    <w:abstractNumId w:val="15"/>
  </w:num>
  <w:num w:numId="11" w16cid:durableId="1692534504">
    <w:abstractNumId w:val="10"/>
  </w:num>
  <w:num w:numId="12" w16cid:durableId="868228416">
    <w:abstractNumId w:val="8"/>
  </w:num>
  <w:num w:numId="13" w16cid:durableId="2139448907">
    <w:abstractNumId w:val="20"/>
  </w:num>
  <w:num w:numId="14" w16cid:durableId="879829124">
    <w:abstractNumId w:val="11"/>
  </w:num>
  <w:num w:numId="15" w16cid:durableId="1765757222">
    <w:abstractNumId w:val="4"/>
  </w:num>
  <w:num w:numId="16" w16cid:durableId="63723793">
    <w:abstractNumId w:val="0"/>
    <w:lvlOverride w:ilvl="0">
      <w:lvl w:ilvl="0">
        <w:numFmt w:val="bullet"/>
        <w:lvlText w:val="-"/>
        <w:legacy w:legacy="1" w:legacySpace="113" w:legacyIndent="283"/>
        <w:lvlJc w:val="left"/>
        <w:pPr>
          <w:ind w:left="850" w:hanging="283"/>
        </w:pPr>
        <w:rPr>
          <w:rFonts w:ascii="Courier New" w:hAnsi="Courier New" w:hint="default"/>
          <w:sz w:val="28"/>
        </w:rPr>
      </w:lvl>
    </w:lvlOverride>
  </w:num>
  <w:num w:numId="17" w16cid:durableId="1224291975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850" w:hanging="283"/>
        </w:pPr>
        <w:rPr>
          <w:rFonts w:ascii="Courier New" w:hAnsi="Courier New" w:hint="default"/>
          <w:sz w:val="28"/>
        </w:rPr>
      </w:lvl>
    </w:lvlOverride>
  </w:num>
  <w:num w:numId="18" w16cid:durableId="1191920034">
    <w:abstractNumId w:val="1"/>
  </w:num>
  <w:num w:numId="19" w16cid:durableId="1914974328">
    <w:abstractNumId w:val="5"/>
  </w:num>
  <w:num w:numId="20" w16cid:durableId="882518771">
    <w:abstractNumId w:val="9"/>
  </w:num>
  <w:num w:numId="21" w16cid:durableId="1510947221">
    <w:abstractNumId w:val="25"/>
  </w:num>
  <w:num w:numId="22" w16cid:durableId="141393769">
    <w:abstractNumId w:val="17"/>
  </w:num>
  <w:num w:numId="23" w16cid:durableId="198511382">
    <w:abstractNumId w:val="21"/>
  </w:num>
  <w:num w:numId="24" w16cid:durableId="774597752">
    <w:abstractNumId w:val="7"/>
  </w:num>
  <w:num w:numId="25" w16cid:durableId="49152543">
    <w:abstractNumId w:val="2"/>
  </w:num>
  <w:num w:numId="26" w16cid:durableId="1531651599">
    <w:abstractNumId w:val="23"/>
  </w:num>
  <w:num w:numId="27" w16cid:durableId="1415276445">
    <w:abstractNumId w:val="23"/>
  </w:num>
  <w:num w:numId="28" w16cid:durableId="937904628">
    <w:abstractNumId w:val="18"/>
  </w:num>
  <w:num w:numId="29" w16cid:durableId="96299729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DC7"/>
    <w:rsid w:val="00002DA8"/>
    <w:rsid w:val="00003B78"/>
    <w:rsid w:val="00004A53"/>
    <w:rsid w:val="00013D11"/>
    <w:rsid w:val="00030652"/>
    <w:rsid w:val="00040E28"/>
    <w:rsid w:val="00041187"/>
    <w:rsid w:val="00041793"/>
    <w:rsid w:val="00047277"/>
    <w:rsid w:val="00056124"/>
    <w:rsid w:val="0008049A"/>
    <w:rsid w:val="000810E6"/>
    <w:rsid w:val="00081150"/>
    <w:rsid w:val="000854BF"/>
    <w:rsid w:val="000871DA"/>
    <w:rsid w:val="00087D64"/>
    <w:rsid w:val="0009026C"/>
    <w:rsid w:val="000948BE"/>
    <w:rsid w:val="000A4CE7"/>
    <w:rsid w:val="000A69FE"/>
    <w:rsid w:val="000A703F"/>
    <w:rsid w:val="000B040A"/>
    <w:rsid w:val="000B4487"/>
    <w:rsid w:val="000C1693"/>
    <w:rsid w:val="000C20CA"/>
    <w:rsid w:val="000C4722"/>
    <w:rsid w:val="000D0874"/>
    <w:rsid w:val="000D1350"/>
    <w:rsid w:val="000D2413"/>
    <w:rsid w:val="000D3993"/>
    <w:rsid w:val="000D3DD2"/>
    <w:rsid w:val="000D4AE2"/>
    <w:rsid w:val="000D7058"/>
    <w:rsid w:val="000D744D"/>
    <w:rsid w:val="000E154B"/>
    <w:rsid w:val="000E3562"/>
    <w:rsid w:val="000F2FEF"/>
    <w:rsid w:val="000F4F1E"/>
    <w:rsid w:val="000F73F2"/>
    <w:rsid w:val="00100A34"/>
    <w:rsid w:val="00102722"/>
    <w:rsid w:val="0011578E"/>
    <w:rsid w:val="00115A16"/>
    <w:rsid w:val="00124527"/>
    <w:rsid w:val="00126D66"/>
    <w:rsid w:val="00130FD3"/>
    <w:rsid w:val="00137EC5"/>
    <w:rsid w:val="0014078A"/>
    <w:rsid w:val="00141070"/>
    <w:rsid w:val="00141822"/>
    <w:rsid w:val="00150D25"/>
    <w:rsid w:val="00153A8D"/>
    <w:rsid w:val="0015560D"/>
    <w:rsid w:val="001564E3"/>
    <w:rsid w:val="00156E93"/>
    <w:rsid w:val="00160ABA"/>
    <w:rsid w:val="00163084"/>
    <w:rsid w:val="001673E0"/>
    <w:rsid w:val="0017417E"/>
    <w:rsid w:val="00182261"/>
    <w:rsid w:val="00184372"/>
    <w:rsid w:val="001879E8"/>
    <w:rsid w:val="001A5843"/>
    <w:rsid w:val="001A5FA4"/>
    <w:rsid w:val="001B1E18"/>
    <w:rsid w:val="001B3AA9"/>
    <w:rsid w:val="001B4F53"/>
    <w:rsid w:val="001B6BD1"/>
    <w:rsid w:val="001B78DF"/>
    <w:rsid w:val="001C09FB"/>
    <w:rsid w:val="001C3E73"/>
    <w:rsid w:val="001C49FE"/>
    <w:rsid w:val="001C6998"/>
    <w:rsid w:val="001D0AFA"/>
    <w:rsid w:val="001E0D33"/>
    <w:rsid w:val="001E3DB5"/>
    <w:rsid w:val="001E47B3"/>
    <w:rsid w:val="001E49EC"/>
    <w:rsid w:val="001E7DB3"/>
    <w:rsid w:val="001F7E54"/>
    <w:rsid w:val="002004DD"/>
    <w:rsid w:val="00200BEC"/>
    <w:rsid w:val="0020563D"/>
    <w:rsid w:val="002131EF"/>
    <w:rsid w:val="00217546"/>
    <w:rsid w:val="00217C69"/>
    <w:rsid w:val="0022114E"/>
    <w:rsid w:val="00226F00"/>
    <w:rsid w:val="0023137F"/>
    <w:rsid w:val="00231AAA"/>
    <w:rsid w:val="00236953"/>
    <w:rsid w:val="0024300B"/>
    <w:rsid w:val="00253C52"/>
    <w:rsid w:val="00256D79"/>
    <w:rsid w:val="002576F3"/>
    <w:rsid w:val="00261710"/>
    <w:rsid w:val="0027439A"/>
    <w:rsid w:val="0028024D"/>
    <w:rsid w:val="00283305"/>
    <w:rsid w:val="00283A56"/>
    <w:rsid w:val="00283B72"/>
    <w:rsid w:val="00293EFC"/>
    <w:rsid w:val="0029416D"/>
    <w:rsid w:val="002A6D58"/>
    <w:rsid w:val="002B2A28"/>
    <w:rsid w:val="002B62DC"/>
    <w:rsid w:val="002B7E33"/>
    <w:rsid w:val="002C28DF"/>
    <w:rsid w:val="002C318A"/>
    <w:rsid w:val="002D01C9"/>
    <w:rsid w:val="002E201F"/>
    <w:rsid w:val="002E2655"/>
    <w:rsid w:val="002E3D80"/>
    <w:rsid w:val="002F6EB2"/>
    <w:rsid w:val="0030138E"/>
    <w:rsid w:val="00310A81"/>
    <w:rsid w:val="003157D8"/>
    <w:rsid w:val="00324FFD"/>
    <w:rsid w:val="00327E79"/>
    <w:rsid w:val="003303B5"/>
    <w:rsid w:val="003305A1"/>
    <w:rsid w:val="00330C5D"/>
    <w:rsid w:val="00331B4C"/>
    <w:rsid w:val="00335176"/>
    <w:rsid w:val="00342B1B"/>
    <w:rsid w:val="00342F7B"/>
    <w:rsid w:val="003442C2"/>
    <w:rsid w:val="00346D16"/>
    <w:rsid w:val="00355C9A"/>
    <w:rsid w:val="0036140D"/>
    <w:rsid w:val="0036188A"/>
    <w:rsid w:val="00362F2B"/>
    <w:rsid w:val="00374FA0"/>
    <w:rsid w:val="003819FF"/>
    <w:rsid w:val="00390820"/>
    <w:rsid w:val="00391CC8"/>
    <w:rsid w:val="003A09B5"/>
    <w:rsid w:val="003B2F3F"/>
    <w:rsid w:val="003B317B"/>
    <w:rsid w:val="003B3DD3"/>
    <w:rsid w:val="003B68D9"/>
    <w:rsid w:val="003B6A8F"/>
    <w:rsid w:val="003C5709"/>
    <w:rsid w:val="003D7115"/>
    <w:rsid w:val="003E0C43"/>
    <w:rsid w:val="003E73DE"/>
    <w:rsid w:val="003F2D8D"/>
    <w:rsid w:val="003F796C"/>
    <w:rsid w:val="00400151"/>
    <w:rsid w:val="004034D3"/>
    <w:rsid w:val="00415DCF"/>
    <w:rsid w:val="00425B81"/>
    <w:rsid w:val="00430CBA"/>
    <w:rsid w:val="0043216E"/>
    <w:rsid w:val="00433162"/>
    <w:rsid w:val="00435AFB"/>
    <w:rsid w:val="0044270B"/>
    <w:rsid w:val="0044612D"/>
    <w:rsid w:val="004479E6"/>
    <w:rsid w:val="0045133B"/>
    <w:rsid w:val="004558AB"/>
    <w:rsid w:val="004653A6"/>
    <w:rsid w:val="00471FE6"/>
    <w:rsid w:val="00475BD6"/>
    <w:rsid w:val="00484FDC"/>
    <w:rsid w:val="004851D8"/>
    <w:rsid w:val="00487111"/>
    <w:rsid w:val="00494413"/>
    <w:rsid w:val="00495F66"/>
    <w:rsid w:val="004961C3"/>
    <w:rsid w:val="004A3F8F"/>
    <w:rsid w:val="004B00AD"/>
    <w:rsid w:val="004B0915"/>
    <w:rsid w:val="004D74E6"/>
    <w:rsid w:val="004E2E0C"/>
    <w:rsid w:val="004E3D0B"/>
    <w:rsid w:val="004E3FB3"/>
    <w:rsid w:val="004F61FA"/>
    <w:rsid w:val="00501206"/>
    <w:rsid w:val="00504F4C"/>
    <w:rsid w:val="00514D17"/>
    <w:rsid w:val="00515896"/>
    <w:rsid w:val="00516C8B"/>
    <w:rsid w:val="0052242D"/>
    <w:rsid w:val="005231D7"/>
    <w:rsid w:val="00526028"/>
    <w:rsid w:val="00526DCF"/>
    <w:rsid w:val="00532771"/>
    <w:rsid w:val="00552613"/>
    <w:rsid w:val="00553115"/>
    <w:rsid w:val="0056116F"/>
    <w:rsid w:val="00565446"/>
    <w:rsid w:val="00570532"/>
    <w:rsid w:val="0057434F"/>
    <w:rsid w:val="00580176"/>
    <w:rsid w:val="005807D5"/>
    <w:rsid w:val="00580CB3"/>
    <w:rsid w:val="005814DF"/>
    <w:rsid w:val="00583427"/>
    <w:rsid w:val="00584301"/>
    <w:rsid w:val="0058516C"/>
    <w:rsid w:val="005857B9"/>
    <w:rsid w:val="00586214"/>
    <w:rsid w:val="00593C8F"/>
    <w:rsid w:val="00595847"/>
    <w:rsid w:val="00595F2D"/>
    <w:rsid w:val="00596348"/>
    <w:rsid w:val="005A6917"/>
    <w:rsid w:val="005B059E"/>
    <w:rsid w:val="005B5CA5"/>
    <w:rsid w:val="005B690B"/>
    <w:rsid w:val="005C53AE"/>
    <w:rsid w:val="005D3B04"/>
    <w:rsid w:val="005E2BF9"/>
    <w:rsid w:val="005E539A"/>
    <w:rsid w:val="005E5E2A"/>
    <w:rsid w:val="005E645D"/>
    <w:rsid w:val="005E784C"/>
    <w:rsid w:val="005F1771"/>
    <w:rsid w:val="005F496E"/>
    <w:rsid w:val="0060395A"/>
    <w:rsid w:val="00611A4A"/>
    <w:rsid w:val="00620B99"/>
    <w:rsid w:val="00620BD2"/>
    <w:rsid w:val="00621122"/>
    <w:rsid w:val="00623EAF"/>
    <w:rsid w:val="00632028"/>
    <w:rsid w:val="006320E5"/>
    <w:rsid w:val="00632F4A"/>
    <w:rsid w:val="00636E42"/>
    <w:rsid w:val="00637321"/>
    <w:rsid w:val="00640143"/>
    <w:rsid w:val="0064241A"/>
    <w:rsid w:val="0064376E"/>
    <w:rsid w:val="00644FB7"/>
    <w:rsid w:val="0065215B"/>
    <w:rsid w:val="0065295D"/>
    <w:rsid w:val="00653D04"/>
    <w:rsid w:val="00656A92"/>
    <w:rsid w:val="0066348E"/>
    <w:rsid w:val="00663FBB"/>
    <w:rsid w:val="00665251"/>
    <w:rsid w:val="00670810"/>
    <w:rsid w:val="00673978"/>
    <w:rsid w:val="00674748"/>
    <w:rsid w:val="0067482E"/>
    <w:rsid w:val="006762A9"/>
    <w:rsid w:val="00683D9D"/>
    <w:rsid w:val="006859D7"/>
    <w:rsid w:val="006875F9"/>
    <w:rsid w:val="00690B8C"/>
    <w:rsid w:val="00692657"/>
    <w:rsid w:val="006A176D"/>
    <w:rsid w:val="006B259C"/>
    <w:rsid w:val="006B412E"/>
    <w:rsid w:val="006C0975"/>
    <w:rsid w:val="006C150E"/>
    <w:rsid w:val="006C24EF"/>
    <w:rsid w:val="006C4298"/>
    <w:rsid w:val="006C47F5"/>
    <w:rsid w:val="006D0D96"/>
    <w:rsid w:val="006D43C0"/>
    <w:rsid w:val="006D4DA1"/>
    <w:rsid w:val="006E285A"/>
    <w:rsid w:val="006E418E"/>
    <w:rsid w:val="006F018A"/>
    <w:rsid w:val="006F7856"/>
    <w:rsid w:val="00700A81"/>
    <w:rsid w:val="007059AD"/>
    <w:rsid w:val="00706AB7"/>
    <w:rsid w:val="00712233"/>
    <w:rsid w:val="00720517"/>
    <w:rsid w:val="00721413"/>
    <w:rsid w:val="007226C0"/>
    <w:rsid w:val="00723087"/>
    <w:rsid w:val="0073269F"/>
    <w:rsid w:val="0073385E"/>
    <w:rsid w:val="00743405"/>
    <w:rsid w:val="007470CB"/>
    <w:rsid w:val="00755C22"/>
    <w:rsid w:val="00760108"/>
    <w:rsid w:val="00763921"/>
    <w:rsid w:val="007741B7"/>
    <w:rsid w:val="00774285"/>
    <w:rsid w:val="00774413"/>
    <w:rsid w:val="007745AD"/>
    <w:rsid w:val="00775B12"/>
    <w:rsid w:val="00776F06"/>
    <w:rsid w:val="00782292"/>
    <w:rsid w:val="00794A59"/>
    <w:rsid w:val="00795B67"/>
    <w:rsid w:val="007A18C1"/>
    <w:rsid w:val="007A30C4"/>
    <w:rsid w:val="007A5A4A"/>
    <w:rsid w:val="007A7EC0"/>
    <w:rsid w:val="007C0F71"/>
    <w:rsid w:val="007C51AC"/>
    <w:rsid w:val="007C7451"/>
    <w:rsid w:val="007D15C4"/>
    <w:rsid w:val="007E010D"/>
    <w:rsid w:val="007E0810"/>
    <w:rsid w:val="007E1487"/>
    <w:rsid w:val="007F23C1"/>
    <w:rsid w:val="007F7812"/>
    <w:rsid w:val="0080074E"/>
    <w:rsid w:val="00803844"/>
    <w:rsid w:val="008216C3"/>
    <w:rsid w:val="00826E4C"/>
    <w:rsid w:val="0083261C"/>
    <w:rsid w:val="00841572"/>
    <w:rsid w:val="00844DF8"/>
    <w:rsid w:val="0085793F"/>
    <w:rsid w:val="00861493"/>
    <w:rsid w:val="008628AF"/>
    <w:rsid w:val="00862FE1"/>
    <w:rsid w:val="008640B9"/>
    <w:rsid w:val="008641E2"/>
    <w:rsid w:val="00871FD5"/>
    <w:rsid w:val="0087206C"/>
    <w:rsid w:val="00872CB7"/>
    <w:rsid w:val="008733F8"/>
    <w:rsid w:val="008751DB"/>
    <w:rsid w:val="008759F8"/>
    <w:rsid w:val="008774A9"/>
    <w:rsid w:val="00885937"/>
    <w:rsid w:val="00885A04"/>
    <w:rsid w:val="00887703"/>
    <w:rsid w:val="00891D32"/>
    <w:rsid w:val="0089427F"/>
    <w:rsid w:val="00897D04"/>
    <w:rsid w:val="008A02F6"/>
    <w:rsid w:val="008B1B9E"/>
    <w:rsid w:val="008B4666"/>
    <w:rsid w:val="008B7A74"/>
    <w:rsid w:val="008C2E2F"/>
    <w:rsid w:val="008D3929"/>
    <w:rsid w:val="008D45D7"/>
    <w:rsid w:val="008D5DC5"/>
    <w:rsid w:val="008E199B"/>
    <w:rsid w:val="008E22A6"/>
    <w:rsid w:val="008F6D14"/>
    <w:rsid w:val="009000C4"/>
    <w:rsid w:val="00904E2B"/>
    <w:rsid w:val="00911BE9"/>
    <w:rsid w:val="00916020"/>
    <w:rsid w:val="0091651E"/>
    <w:rsid w:val="009212EA"/>
    <w:rsid w:val="00926106"/>
    <w:rsid w:val="009275A1"/>
    <w:rsid w:val="00931B04"/>
    <w:rsid w:val="009334B3"/>
    <w:rsid w:val="00936011"/>
    <w:rsid w:val="0093635F"/>
    <w:rsid w:val="0093772C"/>
    <w:rsid w:val="0094070E"/>
    <w:rsid w:val="009430C6"/>
    <w:rsid w:val="009447AA"/>
    <w:rsid w:val="00944C4D"/>
    <w:rsid w:val="00944CDA"/>
    <w:rsid w:val="00945BF7"/>
    <w:rsid w:val="00961589"/>
    <w:rsid w:val="0096738A"/>
    <w:rsid w:val="00974912"/>
    <w:rsid w:val="009753E5"/>
    <w:rsid w:val="00975927"/>
    <w:rsid w:val="00983B8F"/>
    <w:rsid w:val="00992A0A"/>
    <w:rsid w:val="009A599D"/>
    <w:rsid w:val="009B0DAE"/>
    <w:rsid w:val="009B31C3"/>
    <w:rsid w:val="009B451C"/>
    <w:rsid w:val="009B7971"/>
    <w:rsid w:val="009C3B33"/>
    <w:rsid w:val="009C4A04"/>
    <w:rsid w:val="009D265E"/>
    <w:rsid w:val="009F16CD"/>
    <w:rsid w:val="009F59FC"/>
    <w:rsid w:val="009F6423"/>
    <w:rsid w:val="00A04332"/>
    <w:rsid w:val="00A152C0"/>
    <w:rsid w:val="00A165FC"/>
    <w:rsid w:val="00A35EAB"/>
    <w:rsid w:val="00A44790"/>
    <w:rsid w:val="00A51681"/>
    <w:rsid w:val="00A5751C"/>
    <w:rsid w:val="00A71956"/>
    <w:rsid w:val="00A729A9"/>
    <w:rsid w:val="00A773F9"/>
    <w:rsid w:val="00A77A66"/>
    <w:rsid w:val="00A81590"/>
    <w:rsid w:val="00A83B81"/>
    <w:rsid w:val="00A8654D"/>
    <w:rsid w:val="00A97269"/>
    <w:rsid w:val="00AA25A3"/>
    <w:rsid w:val="00AA3036"/>
    <w:rsid w:val="00AA4636"/>
    <w:rsid w:val="00AB6369"/>
    <w:rsid w:val="00AB6D01"/>
    <w:rsid w:val="00AC515A"/>
    <w:rsid w:val="00AD2906"/>
    <w:rsid w:val="00AD4C9C"/>
    <w:rsid w:val="00AD4CB0"/>
    <w:rsid w:val="00AD73FA"/>
    <w:rsid w:val="00AD78B2"/>
    <w:rsid w:val="00AE45AB"/>
    <w:rsid w:val="00AE4D55"/>
    <w:rsid w:val="00AF0884"/>
    <w:rsid w:val="00B10E61"/>
    <w:rsid w:val="00B11CC7"/>
    <w:rsid w:val="00B12715"/>
    <w:rsid w:val="00B135D3"/>
    <w:rsid w:val="00B143A3"/>
    <w:rsid w:val="00B15A78"/>
    <w:rsid w:val="00B1608D"/>
    <w:rsid w:val="00B222B9"/>
    <w:rsid w:val="00B226B4"/>
    <w:rsid w:val="00B3470A"/>
    <w:rsid w:val="00B37E8A"/>
    <w:rsid w:val="00B44350"/>
    <w:rsid w:val="00B527E1"/>
    <w:rsid w:val="00B63884"/>
    <w:rsid w:val="00B63996"/>
    <w:rsid w:val="00B6427D"/>
    <w:rsid w:val="00B71702"/>
    <w:rsid w:val="00B75562"/>
    <w:rsid w:val="00B87760"/>
    <w:rsid w:val="00B926CC"/>
    <w:rsid w:val="00B9378F"/>
    <w:rsid w:val="00B955A6"/>
    <w:rsid w:val="00B96275"/>
    <w:rsid w:val="00BA3C19"/>
    <w:rsid w:val="00BA6872"/>
    <w:rsid w:val="00BA698C"/>
    <w:rsid w:val="00BA6C4D"/>
    <w:rsid w:val="00BA794E"/>
    <w:rsid w:val="00BB1A18"/>
    <w:rsid w:val="00BB5DE6"/>
    <w:rsid w:val="00BB617D"/>
    <w:rsid w:val="00BC1B71"/>
    <w:rsid w:val="00BC3F86"/>
    <w:rsid w:val="00BF0035"/>
    <w:rsid w:val="00BF3DC7"/>
    <w:rsid w:val="00BF59F3"/>
    <w:rsid w:val="00BF793C"/>
    <w:rsid w:val="00C00309"/>
    <w:rsid w:val="00C0408B"/>
    <w:rsid w:val="00C042A6"/>
    <w:rsid w:val="00C17106"/>
    <w:rsid w:val="00C225B0"/>
    <w:rsid w:val="00C24916"/>
    <w:rsid w:val="00C355C4"/>
    <w:rsid w:val="00C3705B"/>
    <w:rsid w:val="00C40961"/>
    <w:rsid w:val="00C42EF3"/>
    <w:rsid w:val="00C50FCC"/>
    <w:rsid w:val="00C53B54"/>
    <w:rsid w:val="00C54C44"/>
    <w:rsid w:val="00C57C42"/>
    <w:rsid w:val="00C6029B"/>
    <w:rsid w:val="00C61678"/>
    <w:rsid w:val="00C7439D"/>
    <w:rsid w:val="00C81D70"/>
    <w:rsid w:val="00C84925"/>
    <w:rsid w:val="00C84FEA"/>
    <w:rsid w:val="00C903AC"/>
    <w:rsid w:val="00C90456"/>
    <w:rsid w:val="00C93D97"/>
    <w:rsid w:val="00CA23B1"/>
    <w:rsid w:val="00CA6288"/>
    <w:rsid w:val="00CA6CCE"/>
    <w:rsid w:val="00CA7053"/>
    <w:rsid w:val="00CB516B"/>
    <w:rsid w:val="00CC07FE"/>
    <w:rsid w:val="00CD18AD"/>
    <w:rsid w:val="00CE0843"/>
    <w:rsid w:val="00CE2CDB"/>
    <w:rsid w:val="00CE79D9"/>
    <w:rsid w:val="00CF4F0C"/>
    <w:rsid w:val="00CF5840"/>
    <w:rsid w:val="00D01CB1"/>
    <w:rsid w:val="00D107BB"/>
    <w:rsid w:val="00D141F4"/>
    <w:rsid w:val="00D15048"/>
    <w:rsid w:val="00D17870"/>
    <w:rsid w:val="00D17BF1"/>
    <w:rsid w:val="00D17D59"/>
    <w:rsid w:val="00D30BD2"/>
    <w:rsid w:val="00D336A5"/>
    <w:rsid w:val="00D34FC7"/>
    <w:rsid w:val="00D4387A"/>
    <w:rsid w:val="00D44958"/>
    <w:rsid w:val="00D46662"/>
    <w:rsid w:val="00D522DC"/>
    <w:rsid w:val="00D54DC7"/>
    <w:rsid w:val="00D63F17"/>
    <w:rsid w:val="00D85B4D"/>
    <w:rsid w:val="00D86A84"/>
    <w:rsid w:val="00DA38C7"/>
    <w:rsid w:val="00DA5B4B"/>
    <w:rsid w:val="00DA7AE7"/>
    <w:rsid w:val="00DB0359"/>
    <w:rsid w:val="00DB1331"/>
    <w:rsid w:val="00DB1A0C"/>
    <w:rsid w:val="00DB6AEC"/>
    <w:rsid w:val="00DC6B37"/>
    <w:rsid w:val="00DD2201"/>
    <w:rsid w:val="00DD2976"/>
    <w:rsid w:val="00DD3E77"/>
    <w:rsid w:val="00DD6E9D"/>
    <w:rsid w:val="00DE1CD8"/>
    <w:rsid w:val="00DE3CB9"/>
    <w:rsid w:val="00DE4381"/>
    <w:rsid w:val="00DF2605"/>
    <w:rsid w:val="00DF2676"/>
    <w:rsid w:val="00DF5D61"/>
    <w:rsid w:val="00E01C10"/>
    <w:rsid w:val="00E05DF3"/>
    <w:rsid w:val="00E10EF1"/>
    <w:rsid w:val="00E12381"/>
    <w:rsid w:val="00E148C3"/>
    <w:rsid w:val="00E25FA0"/>
    <w:rsid w:val="00E355E3"/>
    <w:rsid w:val="00E35C90"/>
    <w:rsid w:val="00E37FA4"/>
    <w:rsid w:val="00E445CE"/>
    <w:rsid w:val="00E47430"/>
    <w:rsid w:val="00E476E2"/>
    <w:rsid w:val="00E57E0B"/>
    <w:rsid w:val="00E6081F"/>
    <w:rsid w:val="00E62730"/>
    <w:rsid w:val="00E6600D"/>
    <w:rsid w:val="00E66F1D"/>
    <w:rsid w:val="00E705EE"/>
    <w:rsid w:val="00E71322"/>
    <w:rsid w:val="00E746F8"/>
    <w:rsid w:val="00E75284"/>
    <w:rsid w:val="00E7578E"/>
    <w:rsid w:val="00E822D2"/>
    <w:rsid w:val="00E86302"/>
    <w:rsid w:val="00E874FE"/>
    <w:rsid w:val="00E87C0B"/>
    <w:rsid w:val="00E90168"/>
    <w:rsid w:val="00EA17E5"/>
    <w:rsid w:val="00EA72BF"/>
    <w:rsid w:val="00ED687D"/>
    <w:rsid w:val="00ED7DD9"/>
    <w:rsid w:val="00EE1D8A"/>
    <w:rsid w:val="00EE2B60"/>
    <w:rsid w:val="00EE5875"/>
    <w:rsid w:val="00EE5EF4"/>
    <w:rsid w:val="00EE5F89"/>
    <w:rsid w:val="00EE7629"/>
    <w:rsid w:val="00EF1D7B"/>
    <w:rsid w:val="00EF72CF"/>
    <w:rsid w:val="00F00B35"/>
    <w:rsid w:val="00F034D2"/>
    <w:rsid w:val="00F06249"/>
    <w:rsid w:val="00F06C7A"/>
    <w:rsid w:val="00F2096B"/>
    <w:rsid w:val="00F2291B"/>
    <w:rsid w:val="00F24484"/>
    <w:rsid w:val="00F27667"/>
    <w:rsid w:val="00F31421"/>
    <w:rsid w:val="00F3154B"/>
    <w:rsid w:val="00F329B1"/>
    <w:rsid w:val="00F33261"/>
    <w:rsid w:val="00F45335"/>
    <w:rsid w:val="00F457A1"/>
    <w:rsid w:val="00F46F2E"/>
    <w:rsid w:val="00F50397"/>
    <w:rsid w:val="00F56107"/>
    <w:rsid w:val="00F57245"/>
    <w:rsid w:val="00F625ED"/>
    <w:rsid w:val="00F63CA2"/>
    <w:rsid w:val="00F706C7"/>
    <w:rsid w:val="00F73A62"/>
    <w:rsid w:val="00F75C4D"/>
    <w:rsid w:val="00F84C71"/>
    <w:rsid w:val="00F96228"/>
    <w:rsid w:val="00FA1989"/>
    <w:rsid w:val="00FA3DDD"/>
    <w:rsid w:val="00FA6118"/>
    <w:rsid w:val="00FB7D22"/>
    <w:rsid w:val="00FC25E9"/>
    <w:rsid w:val="00FC6241"/>
    <w:rsid w:val="00FC66F4"/>
    <w:rsid w:val="00FD289F"/>
    <w:rsid w:val="00FD39D1"/>
    <w:rsid w:val="00FE0819"/>
    <w:rsid w:val="00FE08AA"/>
    <w:rsid w:val="00FE48D5"/>
    <w:rsid w:val="00FE73E0"/>
    <w:rsid w:val="00FF0533"/>
    <w:rsid w:val="00FF1DEC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8785"/>
    <o:shapelayout v:ext="edit">
      <o:idmap v:ext="edit" data="1"/>
    </o:shapelayout>
  </w:shapeDefaults>
  <w:decimalSymbol w:val=","/>
  <w:listSeparator w:val=";"/>
  <w14:docId w14:val="59AC6E72"/>
  <w15:docId w15:val="{EE0289F1-99B6-49F6-8EA2-83F901F2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6AB7"/>
    <w:pPr>
      <w:spacing w:after="200" w:line="276" w:lineRule="auto"/>
      <w:ind w:firstLine="340"/>
      <w:jc w:val="both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spacing w:before="360" w:after="120" w:line="240" w:lineRule="auto"/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left" w:pos="1151"/>
        <w:tab w:val="left" w:pos="1620"/>
      </w:tabs>
      <w:spacing w:before="360" w:after="120" w:line="240" w:lineRule="auto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spacing w:before="240" w:after="120" w:line="240" w:lineRule="auto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 w:line="240" w:lineRule="auto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 w:line="240" w:lineRule="auto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 w:line="240" w:lineRule="auto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 w:line="240" w:lineRule="auto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 w:line="240" w:lineRule="auto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 w:line="240" w:lineRule="auto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 w:line="240" w:lineRule="auto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1673E0"/>
    <w:pPr>
      <w:tabs>
        <w:tab w:val="left" w:pos="1540"/>
        <w:tab w:val="right" w:leader="dot" w:pos="9062"/>
      </w:tabs>
      <w:spacing w:after="0" w:line="240" w:lineRule="auto"/>
      <w:ind w:left="340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 w:line="240" w:lineRule="auto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spacing w:after="120" w:line="240" w:lineRule="auto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rsid w:val="00FF0533"/>
    <w:pPr>
      <w:overflowPunct w:val="0"/>
      <w:autoSpaceDE w:val="0"/>
      <w:autoSpaceDN w:val="0"/>
      <w:adjustRightInd w:val="0"/>
      <w:spacing w:after="0" w:line="240" w:lineRule="auto"/>
      <w:ind w:firstLine="850"/>
      <w:textAlignment w:val="baseline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F0533"/>
    <w:rPr>
      <w:rFonts w:ascii="Times New Roman" w:eastAsia="Times New Roman" w:hAnsi="Times New Roman"/>
      <w:color w:val="000000"/>
      <w:sz w:val="24"/>
    </w:rPr>
  </w:style>
  <w:style w:type="paragraph" w:customStyle="1" w:styleId="zkladntext0">
    <w:name w:val="základní text"/>
    <w:basedOn w:val="Normln"/>
    <w:rsid w:val="00FF0533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60" w:lineRule="exact"/>
      <w:ind w:firstLine="567"/>
      <w:textAlignment w:val="baseline"/>
    </w:pPr>
    <w:rPr>
      <w:rFonts w:ascii="Arial" w:eastAsia="Times New Roman" w:hAnsi="Arial"/>
      <w:szCs w:val="20"/>
      <w:lang w:eastAsia="cs-CZ"/>
    </w:rPr>
  </w:style>
  <w:style w:type="paragraph" w:customStyle="1" w:styleId="odsazen">
    <w:name w:val="odsazení"/>
    <w:basedOn w:val="Normln"/>
    <w:link w:val="odsazenChar"/>
    <w:qFormat/>
    <w:rsid w:val="0064241A"/>
    <w:pPr>
      <w:tabs>
        <w:tab w:val="left" w:leader="dot" w:pos="5670"/>
      </w:tabs>
      <w:spacing w:after="0" w:line="360" w:lineRule="auto"/>
    </w:pPr>
    <w:rPr>
      <w:lang w:eastAsia="cs-CZ"/>
    </w:rPr>
  </w:style>
  <w:style w:type="character" w:customStyle="1" w:styleId="odsazenChar">
    <w:name w:val="odsazení Char"/>
    <w:basedOn w:val="Standardnpsmoodstavce"/>
    <w:link w:val="odsazen"/>
    <w:rsid w:val="0064241A"/>
    <w:rPr>
      <w:sz w:val="22"/>
      <w:szCs w:val="22"/>
    </w:rPr>
  </w:style>
  <w:style w:type="paragraph" w:styleId="Prosttext">
    <w:name w:val="Plain Text"/>
    <w:aliases w:val=" Char"/>
    <w:basedOn w:val="Normln"/>
    <w:link w:val="ProsttextChar"/>
    <w:rsid w:val="001E7DB3"/>
    <w:pPr>
      <w:spacing w:after="0" w:line="240" w:lineRule="auto"/>
      <w:ind w:firstLine="0"/>
      <w:jc w:val="left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1E7DB3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52;ablony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C357-3ADE-410E-9580-C405EB28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3969</TotalTime>
  <Pages>15</Pages>
  <Words>4460</Words>
  <Characters>26316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Dita Doležalová</dc:creator>
  <cp:lastModifiedBy>Ing. Jan Novák</cp:lastModifiedBy>
  <cp:revision>243</cp:revision>
  <cp:lastPrinted>2024-04-09T12:12:00Z</cp:lastPrinted>
  <dcterms:created xsi:type="dcterms:W3CDTF">2016-04-12T14:20:00Z</dcterms:created>
  <dcterms:modified xsi:type="dcterms:W3CDTF">2024-04-15T07:40:00Z</dcterms:modified>
</cp:coreProperties>
</file>